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Lentelstinklelis"/>
        <w:tblW w:w="5103"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03"/>
      </w:tblGrid>
      <w:tr w:rsidR="0006079E" w14:paraId="7D95B91B" w14:textId="77777777" w:rsidTr="00E70645">
        <w:tc>
          <w:tcPr>
            <w:tcW w:w="5103" w:type="dxa"/>
          </w:tcPr>
          <w:p w14:paraId="6201E407" w14:textId="77777777" w:rsidR="0006079E" w:rsidRDefault="0006079E" w:rsidP="0006079E">
            <w:pPr>
              <w:tabs>
                <w:tab w:val="left" w:pos="5070"/>
                <w:tab w:val="left" w:pos="5366"/>
                <w:tab w:val="left" w:pos="6771"/>
                <w:tab w:val="left" w:pos="7363"/>
              </w:tabs>
              <w:jc w:val="both"/>
            </w:pPr>
            <w:r>
              <w:t>PATVIRTINTA</w:t>
            </w:r>
          </w:p>
        </w:tc>
      </w:tr>
      <w:tr w:rsidR="0006079E" w14:paraId="216F35C1" w14:textId="77777777" w:rsidTr="00E70645">
        <w:tc>
          <w:tcPr>
            <w:tcW w:w="5103" w:type="dxa"/>
          </w:tcPr>
          <w:p w14:paraId="73EB3578" w14:textId="77777777" w:rsidR="0006079E" w:rsidRDefault="0006079E" w:rsidP="0006079E">
            <w:r>
              <w:t>Klaipėdos miesto savivaldybės</w:t>
            </w:r>
            <w:r w:rsidR="00343D40">
              <w:t xml:space="preserve"> tarybos</w:t>
            </w:r>
          </w:p>
        </w:tc>
      </w:tr>
      <w:bookmarkStart w:id="0" w:name="registravimoDataIlga"/>
      <w:tr w:rsidR="00343D40" w14:paraId="1069E333" w14:textId="77777777" w:rsidTr="00E70645">
        <w:trPr>
          <w:trHeight w:val="304"/>
        </w:trPr>
        <w:tc>
          <w:tcPr>
            <w:tcW w:w="5103" w:type="dxa"/>
          </w:tcPr>
          <w:p w14:paraId="426DFC03" w14:textId="77777777" w:rsidR="00343D40" w:rsidRDefault="00343D40" w:rsidP="00343D40">
            <w:r>
              <w:rPr>
                <w:noProof/>
              </w:rPr>
              <w:fldChar w:fldCharType="begin">
                <w:ffData>
                  <w:name w:val="registravimoDataIlga"/>
                  <w:enabled/>
                  <w:calcOnExit w:val="0"/>
                  <w:textInput>
                    <w:maxLength w:val="1"/>
                  </w:textInput>
                </w:ffData>
              </w:fldChar>
            </w:r>
            <w:r>
              <w:rPr>
                <w:noProof/>
              </w:rPr>
              <w:instrText xml:space="preserve"> FORMTEXT </w:instrText>
            </w:r>
            <w:r>
              <w:rPr>
                <w:noProof/>
              </w:rPr>
            </w:r>
            <w:r>
              <w:rPr>
                <w:noProof/>
              </w:rPr>
              <w:fldChar w:fldCharType="separate"/>
            </w:r>
            <w:r>
              <w:rPr>
                <w:noProof/>
              </w:rPr>
              <w:t> </w:t>
            </w:r>
            <w:r>
              <w:rPr>
                <w:noProof/>
              </w:rPr>
              <w:fldChar w:fldCharType="end"/>
            </w:r>
            <w:bookmarkEnd w:id="0"/>
            <w:r>
              <w:rPr>
                <w:noProof/>
              </w:rPr>
              <w:t xml:space="preserve"> </w:t>
            </w:r>
            <w:r>
              <w:t xml:space="preserve">sprendimu Nr. </w:t>
            </w:r>
            <w:bookmarkStart w:id="1" w:name="registravimoNr"/>
            <w:r>
              <w:t>.</w:t>
            </w:r>
            <w:bookmarkEnd w:id="1"/>
          </w:p>
        </w:tc>
      </w:tr>
    </w:tbl>
    <w:p w14:paraId="493DC26A" w14:textId="77777777" w:rsidR="00832CC9" w:rsidRPr="00F72A1E" w:rsidRDefault="00832CC9" w:rsidP="0006079E">
      <w:pPr>
        <w:jc w:val="center"/>
      </w:pPr>
    </w:p>
    <w:p w14:paraId="615840C3" w14:textId="77777777" w:rsidR="00832CC9" w:rsidRPr="00F72A1E" w:rsidRDefault="00832CC9" w:rsidP="0006079E">
      <w:pPr>
        <w:jc w:val="center"/>
      </w:pPr>
    </w:p>
    <w:p w14:paraId="69C4C8D2" w14:textId="77777777" w:rsidR="0073790B" w:rsidRPr="00AC22B3" w:rsidRDefault="0073790B" w:rsidP="0073790B">
      <w:pPr>
        <w:jc w:val="center"/>
        <w:rPr>
          <w:b/>
          <w:color w:val="000000"/>
          <w:lang w:eastAsia="lt-LT"/>
        </w:rPr>
      </w:pPr>
      <w:r w:rsidRPr="00AC22B3">
        <w:rPr>
          <w:b/>
          <w:color w:val="000000"/>
          <w:lang w:eastAsia="lt-LT"/>
        </w:rPr>
        <w:t>KLAIPĖ</w:t>
      </w:r>
      <w:r>
        <w:rPr>
          <w:b/>
          <w:color w:val="000000"/>
          <w:lang w:eastAsia="lt-LT"/>
        </w:rPr>
        <w:t>DOS MOKSLEIVIŲ SAVIRAIŠKOS CENTRO</w:t>
      </w:r>
    </w:p>
    <w:p w14:paraId="3D590E0F" w14:textId="77777777" w:rsidR="0073790B" w:rsidRPr="007F425A" w:rsidRDefault="0073790B" w:rsidP="0073790B">
      <w:pPr>
        <w:jc w:val="center"/>
        <w:rPr>
          <w:color w:val="000000"/>
          <w:lang w:eastAsia="lt-LT"/>
        </w:rPr>
      </w:pPr>
      <w:r>
        <w:rPr>
          <w:b/>
          <w:bCs/>
          <w:color w:val="000000"/>
          <w:lang w:eastAsia="lt-LT"/>
        </w:rPr>
        <w:t xml:space="preserve">2022 </w:t>
      </w:r>
      <w:r w:rsidRPr="007F425A">
        <w:rPr>
          <w:b/>
          <w:bCs/>
          <w:color w:val="000000"/>
          <w:lang w:eastAsia="lt-LT"/>
        </w:rPr>
        <w:t>METŲ VEIKLOS ATASKAITA</w:t>
      </w:r>
    </w:p>
    <w:p w14:paraId="1C7D3343" w14:textId="77777777" w:rsidR="0073790B" w:rsidRPr="00F72A1E" w:rsidRDefault="0073790B" w:rsidP="0073790B">
      <w:pPr>
        <w:jc w:val="center"/>
      </w:pPr>
    </w:p>
    <w:p w14:paraId="0A2454B4" w14:textId="77777777" w:rsidR="0073790B" w:rsidRDefault="0073790B" w:rsidP="0073790B">
      <w:pPr>
        <w:tabs>
          <w:tab w:val="left" w:pos="693"/>
        </w:tabs>
        <w:ind w:firstLine="745"/>
        <w:jc w:val="both"/>
        <w:rPr>
          <w:strike/>
        </w:rPr>
      </w:pPr>
      <w:r>
        <w:t xml:space="preserve">Klaipėdos moksleivių saviraiškos centras (toliau – MSC), vykdydamas neformaliojo vaikų švietimo programas, </w:t>
      </w:r>
      <w:r>
        <w:rPr>
          <w:bCs/>
        </w:rPr>
        <w:t xml:space="preserve">tenkino klaipėdiečių ugdymosi poreikius neformaliojo vaikų švietimo srityje. </w:t>
      </w:r>
      <w:r>
        <w:t xml:space="preserve">2022-10-01 duomenimis, MSC būrelius lankė 937 mokiniai (2020 m. – 815). Būrelius lankančių mokinių skaičiaus padidėjimą lėmė </w:t>
      </w:r>
      <w:r>
        <w:rPr>
          <w:rFonts w:eastAsia="Calibri"/>
          <w:bCs/>
        </w:rPr>
        <w:t xml:space="preserve">išaugusi vykdomų neformaliojo vaikų švietimo programų pasiūla bei </w:t>
      </w:r>
      <w:proofErr w:type="spellStart"/>
      <w:r>
        <w:rPr>
          <w:rFonts w:eastAsia="Calibri"/>
          <w:bCs/>
        </w:rPr>
        <w:t>patyriminio</w:t>
      </w:r>
      <w:proofErr w:type="spellEnd"/>
      <w:r>
        <w:rPr>
          <w:rFonts w:eastAsia="Calibri"/>
          <w:bCs/>
        </w:rPr>
        <w:t xml:space="preserve"> ir inžinerinio ugdymo STEAM būrelių plėtra. </w:t>
      </w:r>
      <w:r>
        <w:t>Dirbo 51 pedagogas (2021 m. – 49 mokytojai) ir 21 nepedagoginis darbuotojas. MSC veiklos užtikrinimui skirta 61,44 etato.</w:t>
      </w:r>
    </w:p>
    <w:p w14:paraId="2ED23C2F" w14:textId="77777777" w:rsidR="0073790B" w:rsidRDefault="0073790B" w:rsidP="0073790B">
      <w:pPr>
        <w:tabs>
          <w:tab w:val="left" w:pos="693"/>
        </w:tabs>
        <w:ind w:firstLine="745"/>
        <w:jc w:val="both"/>
        <w:rPr>
          <w:strike/>
        </w:rPr>
      </w:pPr>
      <w:r>
        <w:t xml:space="preserve">MSC veikė, vadovaudamasis 2022–2024 m. strateginiu planu (toliau – Strateginis planas) ir 2022 m. veiklos planu (toliau – Veiklos planas). MSC bendruomenė 2022 m. prioritetinėmis pasirinko šias veiklos kryptis: 1) </w:t>
      </w:r>
      <w:r>
        <w:rPr>
          <w:lang w:eastAsia="lt-LT"/>
        </w:rPr>
        <w:t>Profesinis pedagogų skaitmeninio raštingumo tobulinimas (gilinimas), naudojant informacines komunikacines technologijas ir skaitmeninį ugdymo turinį. 2) Modernių edukacinių aplinkų kūrimas.</w:t>
      </w:r>
    </w:p>
    <w:p w14:paraId="525B92CB" w14:textId="77777777" w:rsidR="0073790B" w:rsidRDefault="0073790B" w:rsidP="0073790B">
      <w:pPr>
        <w:ind w:firstLine="745"/>
        <w:jc w:val="both"/>
        <w:rPr>
          <w:lang w:eastAsia="lt-LT"/>
        </w:rPr>
      </w:pPr>
      <w:r>
        <w:t>MSC siekė strateginio tikslo – užtikrinti ugdymo programų įvairovę ir kokybę. Strateginiam tikslui įgyvendinti Strateginiame ir Veiklos planuose buvo iškelti tikslai ir uždaviniai, numatytos priemonės laukiamam rezultatui pasiekti.</w:t>
      </w:r>
    </w:p>
    <w:p w14:paraId="1E1B46AC" w14:textId="77777777" w:rsidR="0073790B" w:rsidRDefault="0073790B" w:rsidP="0073790B">
      <w:pPr>
        <w:ind w:firstLine="745"/>
        <w:jc w:val="both"/>
        <w:rPr>
          <w:lang w:eastAsia="lt-LT"/>
        </w:rPr>
      </w:pPr>
      <w:r>
        <w:t xml:space="preserve">Siekiant Strateginio plano tikslo, MSC veikla buvo orientuojama į </w:t>
      </w:r>
      <w:r>
        <w:rPr>
          <w:bCs/>
          <w:lang w:eastAsia="lt-LT"/>
        </w:rPr>
        <w:t xml:space="preserve">kokybiško ugdymo proceso ir saugios aplinkos užtikrinimą, </w:t>
      </w:r>
      <w:r>
        <w:rPr>
          <w:bCs/>
        </w:rPr>
        <w:t xml:space="preserve">ugdymo programų įvairovę, </w:t>
      </w:r>
      <w:r>
        <w:rPr>
          <w:bCs/>
          <w:lang w:eastAsia="lt-LT"/>
        </w:rPr>
        <w:t>edukacinių aplinkų tobulinimą</w:t>
      </w:r>
      <w:r>
        <w:t>.</w:t>
      </w:r>
      <w:r>
        <w:rPr>
          <w:bCs/>
        </w:rPr>
        <w:t xml:space="preserve"> Buvo siekiama sudaryti palankiausias galimybes atskleisti individualius mokinių gebėjimus</w:t>
      </w:r>
      <w:r>
        <w:t xml:space="preserve">. Tikslui pasiekti buvo vykdomi trys Veiklos plano uždaviniai: </w:t>
      </w:r>
    </w:p>
    <w:p w14:paraId="1772EE8E" w14:textId="77777777" w:rsidR="0073790B" w:rsidRDefault="0073790B" w:rsidP="0073790B">
      <w:pPr>
        <w:ind w:firstLine="602"/>
        <w:jc w:val="both"/>
      </w:pPr>
      <w:r>
        <w:t xml:space="preserve">– įgyvendinant pirmąjį uždavinį – organizuoti neformaliojo vaikų švietimo programų vykdymą – ugdomoji veikla buvo organizuojama </w:t>
      </w:r>
      <w:r w:rsidRPr="004964A7">
        <w:t>Techninės kūrybos ir estetinio lavinimo, Gamtininkų ir Turizmo skyriuose. Vykdytos</w:t>
      </w:r>
      <w:r>
        <w:t xml:space="preserve"> 62 neformaliojo vaikų švietimo programos, kurių turinys orientuotas į mokinių kompetencijų ugdymą, </w:t>
      </w:r>
      <w:proofErr w:type="spellStart"/>
      <w:r>
        <w:t>patyrimines</w:t>
      </w:r>
      <w:proofErr w:type="spellEnd"/>
      <w:r>
        <w:t xml:space="preserve"> ir pažintines veiklas. Pasikeitus  bendrųjų iš valstybės ar savivaldybių biudžetų finansuojamų neformaliojo švietimo programų kriterijų aprašo reikalavimams, 2022 m. buvo atnaujintos visos vykdomos neformaliojo švietimo programos, jų teminis turinys. </w:t>
      </w:r>
      <w:r>
        <w:rPr>
          <w:spacing w:val="2"/>
          <w:shd w:val="clear" w:color="auto" w:fill="FFFFFF"/>
        </w:rPr>
        <w:t xml:space="preserve">Siekiant </w:t>
      </w:r>
      <w:r>
        <w:t>paskatinti vaikų domėjimąsi inovacijomis, techninės kūrybos krypties veiklomis, buvo plėtojamos „STEAM laboratorijos“, „</w:t>
      </w:r>
      <w:proofErr w:type="spellStart"/>
      <w:r>
        <w:t>Robotikos</w:t>
      </w:r>
      <w:proofErr w:type="spellEnd"/>
      <w:r>
        <w:t xml:space="preserve"> pradinukams“, „Medijų technologijų“ programos, pradėtos vykdyti „Įdomiosios chemijos“, „Ekologinės ekonomikos“ programos. Užsiėmimai mokiniams vyko ne tik MSC patalpose, bet ir išorinėse edukacinėse aplinkose: muziejuose, amatų centruose, parkuose, Klaipėdos universiteto botanikos sode, mobiliojoje mokslinėje laboratorijoje</w:t>
      </w:r>
      <w:r>
        <w:rPr>
          <w:spacing w:val="2"/>
          <w:shd w:val="clear" w:color="auto" w:fill="FFFFFF"/>
        </w:rPr>
        <w:t xml:space="preserve">. Mokiniams buvo surengta 19 edukacinių pažintinių išvykų, 16 atvirų užsiėmimų. </w:t>
      </w:r>
      <w:r>
        <w:t>Vykdant gabių ir talentingų vaikų ugdymo priemones, MSC mokiniai dalyvavo olimpiadose bei konkursuose, kuriuose 21 mokinys tapo miesto olimpiadų prizininku, 11 mokinių tapo respublikinių tiksliųjų mokslų olimpiadų nugalėtojais ir prizininkais.</w:t>
      </w:r>
    </w:p>
    <w:p w14:paraId="2F368EA9" w14:textId="77777777" w:rsidR="0073790B" w:rsidRDefault="0073790B" w:rsidP="0073790B">
      <w:pPr>
        <w:pStyle w:val="Sraopastraipa"/>
        <w:numPr>
          <w:ilvl w:val="0"/>
          <w:numId w:val="1"/>
        </w:numPr>
        <w:tabs>
          <w:tab w:val="left" w:pos="887"/>
        </w:tabs>
        <w:suppressAutoHyphens w:val="0"/>
        <w:spacing w:after="0" w:line="240" w:lineRule="auto"/>
        <w:ind w:left="0" w:firstLine="602"/>
        <w:jc w:val="both"/>
        <w:rPr>
          <w:rFonts w:ascii="Times New Roman" w:hAnsi="Times New Roman" w:cs="Times New Roman"/>
          <w:sz w:val="24"/>
          <w:szCs w:val="24"/>
        </w:rPr>
      </w:pPr>
      <w:r>
        <w:rPr>
          <w:rFonts w:ascii="Times New Roman" w:hAnsi="Times New Roman" w:cs="Times New Roman"/>
          <w:sz w:val="24"/>
          <w:szCs w:val="24"/>
        </w:rPr>
        <w:t xml:space="preserve">įgyvendinant antrąjį uždavinį – tobulinti profesinį pedagogų skaitmeninį raštingumą, aktyvinti bendradarbiavimą ir gerosios patirties sklaidą – išryškėjo per nuotolinio darbo iššūkius sustiprėjusi mokytojų bendravimo ir bendradarbiavimo, skaitmeninio raštingumo patirties dalijimosi svarba. MSC dirbo 51 mokytojas, iš jų: 7 iš jų vyresnieji mokytojai, 20 – mokytojų metodininkų, 7 – mokytojai ekspertai. Mokytojai įgavo nuotolinio darbo skaitmeninėse platformose patirties, dalyvaudami nuotoliniuose seminaruose ir mokymuose susipažino su </w:t>
      </w:r>
      <w:proofErr w:type="spellStart"/>
      <w:r>
        <w:rPr>
          <w:rFonts w:ascii="Times New Roman" w:hAnsi="Times New Roman" w:cs="Times New Roman"/>
          <w:sz w:val="24"/>
          <w:szCs w:val="24"/>
        </w:rPr>
        <w:t>Padlet</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Canva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Kahoot</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Edpuzzle</w:t>
      </w:r>
      <w:proofErr w:type="spellEnd"/>
      <w:r>
        <w:rPr>
          <w:rFonts w:ascii="Times New Roman" w:hAnsi="Times New Roman" w:cs="Times New Roman"/>
          <w:sz w:val="24"/>
          <w:szCs w:val="24"/>
        </w:rPr>
        <w:t xml:space="preserve">, Autodesk </w:t>
      </w:r>
      <w:proofErr w:type="spellStart"/>
      <w:r>
        <w:rPr>
          <w:rFonts w:ascii="Times New Roman" w:hAnsi="Times New Roman" w:cs="Times New Roman"/>
          <w:sz w:val="24"/>
          <w:szCs w:val="24"/>
        </w:rPr>
        <w:t>Tinkercad</w:t>
      </w:r>
      <w:proofErr w:type="spellEnd"/>
      <w:r>
        <w:rPr>
          <w:rFonts w:ascii="Times New Roman" w:hAnsi="Times New Roman" w:cs="Times New Roman"/>
          <w:sz w:val="24"/>
          <w:szCs w:val="24"/>
        </w:rPr>
        <w:t xml:space="preserve"> skaitmeniniais įrankiais, vedė mokymus ir renginius virtualiose aplinkose. 5 mokytojai baigė 180 val. pedagoginių ir psichologinių žinių kursus. Organizuotas seminaras „Vaikų ir pedagogų emocinio intelekto stiprinimas: kaip padėti  vaikui įveikti nerimą, pyktį ir baimes“, surengti mokymai „Mano dienynas“ vartotojams. </w:t>
      </w:r>
      <w:r>
        <w:rPr>
          <w:rFonts w:ascii="Helvetica" w:hAnsi="Helvetica"/>
          <w:sz w:val="20"/>
          <w:szCs w:val="20"/>
        </w:rPr>
        <w:t> </w:t>
      </w:r>
      <w:r>
        <w:rPr>
          <w:rFonts w:ascii="Times New Roman" w:hAnsi="Times New Roman" w:cs="Times New Roman"/>
          <w:sz w:val="24"/>
          <w:szCs w:val="24"/>
        </w:rPr>
        <w:t xml:space="preserve">Nuo 2022 m. rugsėjo 1 d. MSC įdiegta elektroninė ugdymo įstaigos valdymo sistema „Mano dienynas“. MSC mokytojai tobulino </w:t>
      </w:r>
      <w:r>
        <w:rPr>
          <w:rFonts w:ascii="Times New Roman" w:hAnsi="Times New Roman" w:cs="Times New Roman"/>
          <w:sz w:val="24"/>
          <w:szCs w:val="24"/>
        </w:rPr>
        <w:lastRenderedPageBreak/>
        <w:t xml:space="preserve">kvalifikaciją 453 dienas, vedė 4 seminarus MSC ir miesto pedagogams skaitmeninių įrankių naudojimo ugdymo procese temomis, skaitė 14 pranešimų respublikiniuose ir miesto metodiniuose renginiuose. </w:t>
      </w:r>
      <w:r>
        <w:rPr>
          <w:rFonts w:ascii="Times New Roman" w:hAnsi="Times New Roman" w:cs="Times New Roman"/>
          <w:bCs/>
          <w:sz w:val="24"/>
          <w:szCs w:val="24"/>
        </w:rPr>
        <w:t xml:space="preserve">Sukurtas skaitmeninių ugdymo priemonių bankas toliau plėtojamas ir naudojamas ugdymo procese bei organizuojant renginius. </w:t>
      </w:r>
      <w:r>
        <w:rPr>
          <w:rFonts w:ascii="Times New Roman" w:hAnsi="Times New Roman" w:cs="Times New Roman"/>
          <w:sz w:val="24"/>
          <w:szCs w:val="24"/>
        </w:rPr>
        <w:t>Tarptautinės mokytojų dienos proga MSC buvo apdovanotas Švietimo skyriaus nominacija „Už medijų kūrimą mokiniams”. Vykdant mokytojų atestacijos programą, 1 mokytojui buvo suteikta vyresniojo mokytojo kategorija. Įgyvendinama bendradarbiavimo sutartis su Klaipėdos valstybine kolegija, numatanti galimybes kolegijos studentams atlikti specialybės praktiką MSC, susipažinti su vykdomomis veiklomis bei programomis, įsilieti į MSC mokytojų gretas. 2022–2023 m. m. MSC pradėjo dirbti 7 nauji mokytojai, iš jų 2 kolegijos studentai.</w:t>
      </w:r>
    </w:p>
    <w:p w14:paraId="5B0BB166" w14:textId="77777777" w:rsidR="0073790B" w:rsidRDefault="0073790B" w:rsidP="0073790B">
      <w:pPr>
        <w:numPr>
          <w:ilvl w:val="0"/>
          <w:numId w:val="2"/>
        </w:numPr>
        <w:tabs>
          <w:tab w:val="left" w:pos="887"/>
        </w:tabs>
        <w:ind w:left="0" w:firstLine="603"/>
        <w:jc w:val="both"/>
      </w:pPr>
      <w:r>
        <w:t>įgyvendinant trečiąjį uždavinį – kurti modernią mokymo(</w:t>
      </w:r>
      <w:proofErr w:type="spellStart"/>
      <w:r>
        <w:t>si</w:t>
      </w:r>
      <w:proofErr w:type="spellEnd"/>
      <w:r>
        <w:t>) aplinką – MSC veikla buvo kreipiama į edukacinių aplinkų kūrimą, ugdymo patalpų  atnaujinimą, šiuolaikinių ugdymo(</w:t>
      </w:r>
      <w:proofErr w:type="spellStart"/>
      <w:r>
        <w:t>si</w:t>
      </w:r>
      <w:proofErr w:type="spellEnd"/>
      <w:r>
        <w:t>) priemonių įsigijimą. Modernizuotoje „STEAM laboratorijoje“ atnaujintas elektros įvadas, įsigyti 3D spausdintuvas, mikroskopai, virtualios realybės akiniai ir matavimo prietaisai pagerino ugdymo sąlygas. Vykdant medijų programų plėtrą, įsigyta nauja vaizdo kamera, foto aparatai, apšvietimo technika, grafinės planšetės,  kompiuteriai ir programinė įranga atveria naujas galimybes medijų technologijų programų vykdymui. Nupirkta džiovinimo spinta ir degimo krosnis keramikos darbams, elektrinis motoroleris saugaus eismo mokymui, 20 planšečių ir jų įkrovimo stotelė „</w:t>
      </w:r>
      <w:proofErr w:type="spellStart"/>
      <w:r>
        <w:t>Robotika</w:t>
      </w:r>
      <w:proofErr w:type="spellEnd"/>
      <w:r>
        <w:t xml:space="preserve"> pradinukams“ būreliui, atnaujinta </w:t>
      </w:r>
      <w:proofErr w:type="spellStart"/>
      <w:r>
        <w:t>trasinių</w:t>
      </w:r>
      <w:proofErr w:type="spellEnd"/>
      <w:r>
        <w:t xml:space="preserve"> automodelių trasos valdymo įranga, įsigyta įrankių ir medžiagų reikalingų MSC programų vykdymui, naujų baldų </w:t>
      </w:r>
      <w:r w:rsidRPr="004964A7">
        <w:t>Turizmo ir Gamtininkų</w:t>
      </w:r>
      <w:r>
        <w:t xml:space="preserve"> skyriams. Sėkmingesniam darbui ir ugdymo kokybei pagerinti būtinas tolesnis įrangos ir inventoriaus atnaujinimas.</w:t>
      </w:r>
    </w:p>
    <w:p w14:paraId="6AA1853F" w14:textId="77777777" w:rsidR="0073790B" w:rsidRDefault="0073790B" w:rsidP="0073790B">
      <w:pPr>
        <w:ind w:firstLine="603"/>
        <w:jc w:val="both"/>
        <w:rPr>
          <w:strike/>
        </w:rPr>
      </w:pPr>
      <w:r>
        <w:t>Siekiant Strateginio plano antrojo tikslo – t</w:t>
      </w:r>
      <w:r>
        <w:rPr>
          <w:bCs/>
        </w:rPr>
        <w:t>enkinti bendruomenės saviraiškos poreikius</w:t>
      </w:r>
      <w:r>
        <w:t xml:space="preserve"> – MSC veikla buvo nukreipta užtikrinti bendruomenės poreikius saviraiškai ir užimtumui. Tikslui pasiekti buvo vykdomi du Strateginio plano uždaviniai: </w:t>
      </w:r>
    </w:p>
    <w:p w14:paraId="5181B101" w14:textId="77777777" w:rsidR="0073790B" w:rsidRDefault="0073790B" w:rsidP="0073790B">
      <w:pPr>
        <w:pStyle w:val="Sraopastraipa"/>
        <w:numPr>
          <w:ilvl w:val="0"/>
          <w:numId w:val="2"/>
        </w:numPr>
        <w:tabs>
          <w:tab w:val="left" w:pos="887"/>
        </w:tabs>
        <w:suppressAutoHyphens w:val="0"/>
        <w:spacing w:after="0" w:line="240" w:lineRule="auto"/>
        <w:ind w:left="0" w:firstLine="603"/>
        <w:jc w:val="both"/>
        <w:rPr>
          <w:rFonts w:ascii="Times New Roman" w:hAnsi="Times New Roman" w:cs="Times New Roman"/>
          <w:sz w:val="24"/>
          <w:szCs w:val="24"/>
        </w:rPr>
      </w:pPr>
      <w:r>
        <w:rPr>
          <w:rFonts w:ascii="Times New Roman" w:hAnsi="Times New Roman" w:cs="Times New Roman"/>
          <w:sz w:val="24"/>
          <w:szCs w:val="24"/>
        </w:rPr>
        <w:t>įgyvendinant pirmąjį uždavinį – t</w:t>
      </w:r>
      <w:r>
        <w:rPr>
          <w:rFonts w:ascii="Times New Roman" w:hAnsi="Times New Roman" w:cs="Times New Roman"/>
          <w:bCs/>
          <w:sz w:val="24"/>
          <w:szCs w:val="24"/>
        </w:rPr>
        <w:t>enkinti mokinių saviraiškos poreikius</w:t>
      </w:r>
      <w:r>
        <w:rPr>
          <w:rFonts w:ascii="Times New Roman" w:hAnsi="Times New Roman" w:cs="Times New Roman"/>
          <w:b/>
          <w:sz w:val="24"/>
          <w:szCs w:val="24"/>
        </w:rPr>
        <w:t xml:space="preserve"> </w:t>
      </w:r>
      <w:r>
        <w:rPr>
          <w:rFonts w:ascii="Times New Roman" w:hAnsi="Times New Roman" w:cs="Times New Roman"/>
          <w:sz w:val="24"/>
          <w:szCs w:val="24"/>
        </w:rPr>
        <w:t xml:space="preserve">– įvykdyti visi </w:t>
      </w:r>
      <w:r w:rsidRPr="00E739F8">
        <w:rPr>
          <w:rFonts w:ascii="Times New Roman" w:hAnsi="Times New Roman" w:cs="Times New Roman"/>
          <w:sz w:val="24"/>
          <w:szCs w:val="24"/>
        </w:rPr>
        <w:t>Edukacinių,</w:t>
      </w:r>
      <w:r>
        <w:rPr>
          <w:rFonts w:ascii="Times New Roman" w:hAnsi="Times New Roman" w:cs="Times New Roman"/>
          <w:sz w:val="24"/>
          <w:szCs w:val="24"/>
        </w:rPr>
        <w:t xml:space="preserve"> kultūrinių ir kitų renginių programoje suplanuoti renginiai. Sur</w:t>
      </w:r>
      <w:r>
        <w:rPr>
          <w:rFonts w:ascii="Times New Roman" w:hAnsi="Times New Roman" w:cs="Times New Roman"/>
          <w:bCs/>
          <w:sz w:val="24"/>
          <w:szCs w:val="24"/>
        </w:rPr>
        <w:t xml:space="preserve">engtos </w:t>
      </w:r>
      <w:proofErr w:type="spellStart"/>
      <w:r>
        <w:rPr>
          <w:rFonts w:ascii="Times New Roman" w:hAnsi="Times New Roman" w:cs="Times New Roman"/>
          <w:bCs/>
          <w:sz w:val="24"/>
          <w:szCs w:val="24"/>
        </w:rPr>
        <w:t>robotikos</w:t>
      </w:r>
      <w:proofErr w:type="spellEnd"/>
      <w:r>
        <w:rPr>
          <w:rFonts w:ascii="Times New Roman" w:hAnsi="Times New Roman" w:cs="Times New Roman"/>
          <w:bCs/>
          <w:sz w:val="24"/>
          <w:szCs w:val="24"/>
        </w:rPr>
        <w:t xml:space="preserve">, turizmo technikos, laipiojimo uolomis varžybos, turizmo sąskrydis „Baltijos pavasaris“, vykdyti </w:t>
      </w:r>
      <w:r>
        <w:rPr>
          <w:rFonts w:ascii="Times New Roman" w:hAnsi="Times New Roman" w:cs="Times New Roman"/>
          <w:sz w:val="24"/>
          <w:szCs w:val="24"/>
        </w:rPr>
        <w:t xml:space="preserve">inžinerinio ugdymo projektai </w:t>
      </w:r>
      <w:r>
        <w:rPr>
          <w:rFonts w:ascii="Times New Roman" w:hAnsi="Times New Roman" w:cs="Times New Roman"/>
          <w:bCs/>
          <w:sz w:val="24"/>
          <w:szCs w:val="24"/>
        </w:rPr>
        <w:t>„Konstruoju ir startuoju“ ir „Išskleisk bures“, 12-oji Klaipėdos mokinių jaunųjų bendrovių EXPO mugė, surengtos 34 keramikos studijos „</w:t>
      </w:r>
      <w:proofErr w:type="spellStart"/>
      <w:r>
        <w:rPr>
          <w:rFonts w:ascii="Times New Roman" w:hAnsi="Times New Roman" w:cs="Times New Roman"/>
          <w:bCs/>
          <w:sz w:val="24"/>
          <w:szCs w:val="24"/>
        </w:rPr>
        <w:t>Žiezdrė</w:t>
      </w:r>
      <w:proofErr w:type="spellEnd"/>
      <w:r>
        <w:rPr>
          <w:rFonts w:ascii="Times New Roman" w:hAnsi="Times New Roman" w:cs="Times New Roman"/>
          <w:bCs/>
          <w:sz w:val="24"/>
          <w:szCs w:val="24"/>
        </w:rPr>
        <w:t xml:space="preserve">“ mokinių parodos. </w:t>
      </w:r>
      <w:r>
        <w:rPr>
          <w:rFonts w:ascii="Times New Roman" w:hAnsi="Times New Roman" w:cs="Times New Roman"/>
          <w:sz w:val="24"/>
          <w:szCs w:val="24"/>
        </w:rPr>
        <w:t xml:space="preserve">Sėkmingai organizuotos 8 parodos, 5 konkursai, 5 mokinių darbų konferencijos miesto mokiniams. Minint Klaipėdos miesto 770-metį, įvykdytas mokinių keramikos darbų projektas „Klaipėdos istorijos ženklai“, kuriame dalyvavo 250 miesto jaunųjų keramikų, organizuotas pėsčiųjų žygis „Klaipėdos istorijos </w:t>
      </w:r>
      <w:r w:rsidRPr="00C072EC">
        <w:rPr>
          <w:rFonts w:ascii="Times New Roman" w:hAnsi="Times New Roman" w:cs="Times New Roman"/>
          <w:sz w:val="24"/>
          <w:szCs w:val="24"/>
        </w:rPr>
        <w:t xml:space="preserve">paslaptys“ bei </w:t>
      </w:r>
      <w:proofErr w:type="spellStart"/>
      <w:r w:rsidRPr="00C072EC">
        <w:rPr>
          <w:rFonts w:ascii="Times New Roman" w:hAnsi="Times New Roman" w:cs="Times New Roman"/>
          <w:sz w:val="24"/>
          <w:szCs w:val="24"/>
        </w:rPr>
        <w:t>patyriminis</w:t>
      </w:r>
      <w:proofErr w:type="spellEnd"/>
      <w:r w:rsidRPr="00C072EC">
        <w:rPr>
          <w:rFonts w:ascii="Times New Roman" w:hAnsi="Times New Roman" w:cs="Times New Roman"/>
          <w:sz w:val="24"/>
          <w:szCs w:val="24"/>
        </w:rPr>
        <w:t xml:space="preserve"> žygis </w:t>
      </w:r>
      <w:r w:rsidRPr="00C072EC">
        <w:rPr>
          <w:rStyle w:val="Grietas"/>
          <w:rFonts w:ascii="Times New Roman" w:hAnsi="Times New Roman" w:cs="Times New Roman"/>
          <w:sz w:val="24"/>
          <w:szCs w:val="24"/>
        </w:rPr>
        <w:t>,,Pažink gimtąjį miestą“</w:t>
      </w:r>
      <w:r w:rsidRPr="00C072EC">
        <w:rPr>
          <w:rFonts w:ascii="Times New Roman" w:hAnsi="Times New Roman" w:cs="Times New Roman"/>
          <w:b/>
          <w:bCs/>
          <w:sz w:val="24"/>
          <w:szCs w:val="24"/>
        </w:rPr>
        <w:t>.</w:t>
      </w:r>
      <w:r w:rsidRPr="00C072EC">
        <w:rPr>
          <w:rFonts w:ascii="Times New Roman" w:hAnsi="Times New Roman" w:cs="Times New Roman"/>
          <w:sz w:val="24"/>
          <w:szCs w:val="24"/>
        </w:rPr>
        <w:t xml:space="preserve"> Buvo</w:t>
      </w:r>
      <w:r>
        <w:rPr>
          <w:rFonts w:ascii="Times New Roman" w:hAnsi="Times New Roman" w:cs="Times New Roman"/>
          <w:sz w:val="24"/>
          <w:szCs w:val="24"/>
        </w:rPr>
        <w:t xml:space="preserve"> sėkmingai tęsiami bekontakčiai miesto pažinimo projektai „Lapių medžioklė“, kuriuose vaikai kartu su šeimos nariais galėjo susipažinti su miesto parkais, miesto istorijos įvykiais, skelbiant informaciją virtualioje erdvėje ir atrandant nurodytus objektus realybėje. </w:t>
      </w:r>
      <w:r w:rsidRPr="00EC79C1">
        <w:rPr>
          <w:rFonts w:ascii="Times New Roman" w:hAnsi="Times New Roman" w:cs="Times New Roman"/>
          <w:sz w:val="24"/>
          <w:szCs w:val="24"/>
        </w:rPr>
        <w:t xml:space="preserve">Mokiniai sėkmingai dalyvavo </w:t>
      </w:r>
      <w:r w:rsidRPr="00EC79C1">
        <w:rPr>
          <w:rFonts w:ascii="Times New Roman" w:hAnsi="Times New Roman" w:cs="Times New Roman"/>
          <w:bCs/>
          <w:sz w:val="24"/>
          <w:szCs w:val="24"/>
        </w:rPr>
        <w:t xml:space="preserve">Lietuvos jaunimo </w:t>
      </w:r>
      <w:proofErr w:type="spellStart"/>
      <w:r w:rsidRPr="00EC79C1">
        <w:rPr>
          <w:rFonts w:ascii="Times New Roman" w:hAnsi="Times New Roman" w:cs="Times New Roman"/>
          <w:bCs/>
          <w:sz w:val="24"/>
          <w:szCs w:val="24"/>
        </w:rPr>
        <w:t>boulderingo</w:t>
      </w:r>
      <w:proofErr w:type="spellEnd"/>
      <w:r w:rsidRPr="00EC79C1">
        <w:rPr>
          <w:rFonts w:ascii="Times New Roman" w:hAnsi="Times New Roman" w:cs="Times New Roman"/>
          <w:bCs/>
          <w:sz w:val="24"/>
          <w:szCs w:val="24"/>
        </w:rPr>
        <w:t xml:space="preserve"> čempionate ir</w:t>
      </w:r>
      <w:r w:rsidRPr="00EC79C1">
        <w:rPr>
          <w:rFonts w:ascii="Times New Roman" w:hAnsi="Times New Roman" w:cs="Times New Roman"/>
          <w:sz w:val="24"/>
          <w:szCs w:val="24"/>
        </w:rPr>
        <w:t xml:space="preserve"> iškovojo 5 prizines vietas, respublikinėse laivų modelių varžybose laimėjo 5 prizines vietas, 3 mokiniai tapo </w:t>
      </w:r>
      <w:proofErr w:type="spellStart"/>
      <w:r w:rsidRPr="00EC79C1">
        <w:rPr>
          <w:rFonts w:ascii="Times New Roman" w:hAnsi="Times New Roman" w:cs="Times New Roman"/>
          <w:sz w:val="24"/>
          <w:szCs w:val="24"/>
        </w:rPr>
        <w:t>trasinių</w:t>
      </w:r>
      <w:proofErr w:type="spellEnd"/>
      <w:r w:rsidRPr="00EC79C1">
        <w:rPr>
          <w:rFonts w:ascii="Times New Roman" w:hAnsi="Times New Roman" w:cs="Times New Roman"/>
          <w:sz w:val="24"/>
          <w:szCs w:val="24"/>
        </w:rPr>
        <w:t xml:space="preserve"> automodelių</w:t>
      </w:r>
      <w:r>
        <w:rPr>
          <w:rFonts w:ascii="Times New Roman" w:hAnsi="Times New Roman" w:cs="Times New Roman"/>
          <w:sz w:val="24"/>
          <w:szCs w:val="24"/>
        </w:rPr>
        <w:t xml:space="preserve"> varžybų „Lietuvos trasos–2022“ prizininkais, 4 mokiniai tapo laureatais tarptautinėse ir respublikinėse modelių iš popieriaus parodose, 1 mokinys pateikė tiriamąjį darbą Nacionaliniam jaunųjų mokslininkų konkursui, 3 mokiniai dalyvavo respublikinėje tiriamųjų darbų Idėjų mugėje. MSC komanda laimėjo pirmąją vietą Lietuvos mokinių pradinio modeliavimo varžybose. Būrelių nariai dalyvavo „</w:t>
      </w:r>
      <w:proofErr w:type="spellStart"/>
      <w:r>
        <w:rPr>
          <w:rFonts w:ascii="Times New Roman" w:hAnsi="Times New Roman" w:cs="Times New Roman"/>
          <w:sz w:val="24"/>
          <w:szCs w:val="24"/>
        </w:rPr>
        <w:t>Ventspils</w:t>
      </w:r>
      <w:proofErr w:type="spellEnd"/>
      <w:r>
        <w:rPr>
          <w:rFonts w:ascii="Times New Roman" w:hAnsi="Times New Roman" w:cs="Times New Roman"/>
          <w:sz w:val="24"/>
          <w:szCs w:val="24"/>
        </w:rPr>
        <w:t xml:space="preserve"> IT </w:t>
      </w:r>
      <w:proofErr w:type="spellStart"/>
      <w:r>
        <w:rPr>
          <w:rFonts w:ascii="Times New Roman" w:hAnsi="Times New Roman" w:cs="Times New Roman"/>
          <w:sz w:val="24"/>
          <w:szCs w:val="24"/>
        </w:rPr>
        <w:t>Challenge</w:t>
      </w:r>
      <w:proofErr w:type="spellEnd"/>
      <w:r>
        <w:rPr>
          <w:rFonts w:ascii="Times New Roman" w:hAnsi="Times New Roman" w:cs="Times New Roman"/>
          <w:sz w:val="24"/>
          <w:szCs w:val="24"/>
        </w:rPr>
        <w:t xml:space="preserve"> 2022“ finale, dirbo </w:t>
      </w:r>
      <w:r>
        <w:rPr>
          <w:rFonts w:ascii="Times New Roman" w:eastAsia="Lucida Sans Unicode" w:hAnsi="Times New Roman" w:cs="Times New Roman"/>
          <w:sz w:val="24"/>
          <w:szCs w:val="24"/>
        </w:rPr>
        <w:t>„</w:t>
      </w:r>
      <w:proofErr w:type="spellStart"/>
      <w:r>
        <w:rPr>
          <w:rFonts w:ascii="Times New Roman" w:eastAsia="Lucida Sans Unicode" w:hAnsi="Times New Roman" w:cs="Times New Roman"/>
          <w:sz w:val="24"/>
          <w:szCs w:val="24"/>
        </w:rPr>
        <w:t>Globe</w:t>
      </w:r>
      <w:proofErr w:type="spellEnd"/>
      <w:r>
        <w:rPr>
          <w:rFonts w:ascii="Times New Roman" w:eastAsia="Lucida Sans Unicode" w:hAnsi="Times New Roman" w:cs="Times New Roman"/>
          <w:sz w:val="24"/>
          <w:szCs w:val="24"/>
        </w:rPr>
        <w:t>“, „</w:t>
      </w:r>
      <w:proofErr w:type="spellStart"/>
      <w:r>
        <w:rPr>
          <w:rFonts w:ascii="Times New Roman" w:eastAsia="Lucida Sans Unicode" w:hAnsi="Times New Roman" w:cs="Times New Roman"/>
          <w:sz w:val="24"/>
          <w:szCs w:val="24"/>
        </w:rPr>
        <w:t>First</w:t>
      </w:r>
      <w:proofErr w:type="spellEnd"/>
      <w:r>
        <w:rPr>
          <w:rFonts w:ascii="Times New Roman" w:eastAsia="Lucida Sans Unicode" w:hAnsi="Times New Roman" w:cs="Times New Roman"/>
          <w:sz w:val="24"/>
          <w:szCs w:val="24"/>
        </w:rPr>
        <w:t xml:space="preserve"> </w:t>
      </w:r>
      <w:proofErr w:type="spellStart"/>
      <w:r>
        <w:rPr>
          <w:rFonts w:ascii="Times New Roman" w:eastAsia="Lucida Sans Unicode" w:hAnsi="Times New Roman" w:cs="Times New Roman"/>
          <w:sz w:val="24"/>
          <w:szCs w:val="24"/>
        </w:rPr>
        <w:t>Lego</w:t>
      </w:r>
      <w:proofErr w:type="spellEnd"/>
      <w:r>
        <w:rPr>
          <w:rFonts w:ascii="Times New Roman" w:eastAsia="Lucida Sans Unicode" w:hAnsi="Times New Roman" w:cs="Times New Roman"/>
          <w:sz w:val="24"/>
          <w:szCs w:val="24"/>
        </w:rPr>
        <w:t xml:space="preserve"> </w:t>
      </w:r>
      <w:proofErr w:type="spellStart"/>
      <w:r>
        <w:rPr>
          <w:rFonts w:ascii="Times New Roman" w:eastAsia="Lucida Sans Unicode" w:hAnsi="Times New Roman" w:cs="Times New Roman"/>
          <w:sz w:val="24"/>
          <w:szCs w:val="24"/>
        </w:rPr>
        <w:t>league</w:t>
      </w:r>
      <w:proofErr w:type="spellEnd"/>
      <w:r>
        <w:rPr>
          <w:rFonts w:ascii="Times New Roman" w:eastAsia="Lucida Sans Unicode" w:hAnsi="Times New Roman" w:cs="Times New Roman"/>
          <w:sz w:val="24"/>
          <w:szCs w:val="24"/>
        </w:rPr>
        <w:t xml:space="preserve">“ projektų veiklose, </w:t>
      </w:r>
      <w:proofErr w:type="spellStart"/>
      <w:r>
        <w:rPr>
          <w:rFonts w:ascii="Times New Roman" w:eastAsia="Lucida Sans Unicode" w:hAnsi="Times New Roman" w:cs="Times New Roman"/>
          <w:sz w:val="24"/>
          <w:szCs w:val="24"/>
        </w:rPr>
        <w:t>eTwinning</w:t>
      </w:r>
      <w:proofErr w:type="spellEnd"/>
      <w:r>
        <w:rPr>
          <w:rFonts w:ascii="Times New Roman" w:eastAsia="Lucida Sans Unicode" w:hAnsi="Times New Roman" w:cs="Times New Roman"/>
          <w:sz w:val="24"/>
          <w:szCs w:val="24"/>
        </w:rPr>
        <w:t xml:space="preserve"> programos projekte </w:t>
      </w:r>
      <w:r>
        <w:rPr>
          <w:rFonts w:ascii="Times New Roman" w:hAnsi="Times New Roman" w:cs="Times New Roman"/>
          <w:bCs/>
          <w:sz w:val="24"/>
          <w:szCs w:val="24"/>
        </w:rPr>
        <w:t>„Schooltripadvisor.com“</w:t>
      </w:r>
      <w:r>
        <w:rPr>
          <w:rFonts w:ascii="Times New Roman" w:eastAsia="Lucida Sans Unicode" w:hAnsi="Times New Roman" w:cs="Times New Roman"/>
          <w:sz w:val="24"/>
          <w:szCs w:val="24"/>
        </w:rPr>
        <w:t xml:space="preserve">. </w:t>
      </w:r>
    </w:p>
    <w:p w14:paraId="77705B83" w14:textId="77777777" w:rsidR="0073790B" w:rsidRDefault="0073790B" w:rsidP="0073790B">
      <w:pPr>
        <w:pStyle w:val="Sraopastraipa"/>
        <w:tabs>
          <w:tab w:val="left" w:pos="699"/>
          <w:tab w:val="left" w:pos="887"/>
        </w:tabs>
        <w:suppressAutoHyphens w:val="0"/>
        <w:spacing w:after="0" w:line="240" w:lineRule="auto"/>
        <w:ind w:left="0" w:firstLine="754"/>
        <w:jc w:val="both"/>
        <w:rPr>
          <w:rFonts w:ascii="Times New Roman" w:hAnsi="Times New Roman" w:cs="Times New Roman"/>
          <w:sz w:val="24"/>
          <w:szCs w:val="24"/>
          <w:lang w:eastAsia="lt-LT"/>
        </w:rPr>
      </w:pPr>
      <w:r>
        <w:rPr>
          <w:rFonts w:ascii="Times New Roman" w:hAnsi="Times New Roman" w:cs="Times New Roman"/>
          <w:sz w:val="24"/>
          <w:szCs w:val="24"/>
        </w:rPr>
        <w:t xml:space="preserve">Plėtojant pilietinio-patriotinio ugdymo veiklas, pasirašyta bendradarbiavimo sutartis su Lietuvos šaulių sąjunga, organizuotos </w:t>
      </w:r>
      <w:r>
        <w:rPr>
          <w:rFonts w:ascii="Times New Roman" w:hAnsi="Times New Roman" w:cs="Times New Roman"/>
          <w:sz w:val="24"/>
          <w:szCs w:val="24"/>
          <w:lang w:eastAsia="lt-LT"/>
        </w:rPr>
        <w:t xml:space="preserve">karinio kliūčių ruožo varžybos „Jaunojo žvalgo takas“, šaudymo iš pneumatinių ginklų varžybos, surengta Lietuvos kariuomenės ginklų paroda. Prasidėjus Rusijos karo veiksmams Ukrainoje, MSC bendrabutyje laikinai  apgyvendinti ir teikiama pagalba 150 ukrainiečių, pasitraukusių iš šalies dėl karo veiksmų.  </w:t>
      </w:r>
    </w:p>
    <w:p w14:paraId="2C739CDD" w14:textId="77777777" w:rsidR="0073790B" w:rsidRDefault="0073790B" w:rsidP="0073790B">
      <w:pPr>
        <w:tabs>
          <w:tab w:val="left" w:pos="887"/>
        </w:tabs>
        <w:ind w:firstLine="754"/>
        <w:jc w:val="both"/>
      </w:pPr>
      <w:r>
        <w:rPr>
          <w:rFonts w:eastAsiaTheme="minorHAnsi"/>
          <w:lang w:eastAsia="lt-LT"/>
        </w:rPr>
        <w:t>–</w:t>
      </w:r>
      <w:r>
        <w:t xml:space="preserve"> įgyvendinant antrąjį uždavinį – o</w:t>
      </w:r>
      <w:r>
        <w:rPr>
          <w:bCs/>
        </w:rPr>
        <w:t>rganizuoti vaikų vasaros užimtumą</w:t>
      </w:r>
      <w:r>
        <w:rPr>
          <w:b/>
        </w:rPr>
        <w:t xml:space="preserve"> </w:t>
      </w:r>
      <w:r>
        <w:t xml:space="preserve">– buvo parengta  MSC vasaros veiklos programa. Vyko edukaciniai užsiėmimai, pažintinės išvykos, įvairios projektinės </w:t>
      </w:r>
      <w:r>
        <w:lastRenderedPageBreak/>
        <w:t>tiriamosios veiklos. Dienos stovyklose dalyvavo 81 vaikas. Sėkmingai įgyvendintoje savivaldybės biudžeto lėšomis dalinai finansuojamoje vaikų vasaros poilsio programoje „Vasara palapinėje 2022“</w:t>
      </w:r>
      <w:r>
        <w:rPr>
          <w:lang w:eastAsia="lt-LT"/>
        </w:rPr>
        <w:t xml:space="preserve"> dalyvavo 143 vaikai. Organizuotos 3 stovyklos: stovykla Plateliuose (62 dalyviai), 3 dienų žygis baidarėmis Minijos upe (54 dalyviai) ir jaunųjų žvalgų stovykla prie </w:t>
      </w:r>
      <w:proofErr w:type="spellStart"/>
      <w:r>
        <w:rPr>
          <w:lang w:eastAsia="lt-LT"/>
        </w:rPr>
        <w:t>Kašučių</w:t>
      </w:r>
      <w:proofErr w:type="spellEnd"/>
      <w:r>
        <w:rPr>
          <w:lang w:eastAsia="lt-LT"/>
        </w:rPr>
        <w:t xml:space="preserve"> ežero (27 dalyviai). </w:t>
      </w:r>
    </w:p>
    <w:p w14:paraId="6A558FE4" w14:textId="77777777" w:rsidR="0073790B" w:rsidRPr="00854538" w:rsidRDefault="0073790B" w:rsidP="0073790B">
      <w:pPr>
        <w:pStyle w:val="Sraopastraipa"/>
        <w:tabs>
          <w:tab w:val="left" w:pos="887"/>
        </w:tabs>
        <w:spacing w:after="0"/>
        <w:ind w:left="603"/>
        <w:jc w:val="both"/>
        <w:rPr>
          <w:rFonts w:ascii="Times New Roman" w:hAnsi="Times New Roman" w:cs="Times New Roman"/>
          <w:bCs/>
          <w:sz w:val="24"/>
          <w:szCs w:val="24"/>
        </w:rPr>
      </w:pPr>
      <w:r w:rsidRPr="00854538">
        <w:rPr>
          <w:rFonts w:ascii="Times New Roman" w:hAnsi="Times New Roman" w:cs="Times New Roman"/>
          <w:bCs/>
          <w:sz w:val="24"/>
          <w:szCs w:val="24"/>
        </w:rPr>
        <w:t>2022 m. MSC finansinė situacija buvo tokia:</w:t>
      </w:r>
    </w:p>
    <w:tbl>
      <w:tblPr>
        <w:tblStyle w:val="Lentelstinklelis"/>
        <w:tblW w:w="0" w:type="auto"/>
        <w:tblInd w:w="31" w:type="dxa"/>
        <w:tblLook w:val="04A0" w:firstRow="1" w:lastRow="0" w:firstColumn="1" w:lastColumn="0" w:noHBand="0" w:noVBand="1"/>
      </w:tblPr>
      <w:tblGrid>
        <w:gridCol w:w="2333"/>
        <w:gridCol w:w="1494"/>
        <w:gridCol w:w="1438"/>
        <w:gridCol w:w="1283"/>
        <w:gridCol w:w="2950"/>
      </w:tblGrid>
      <w:tr w:rsidR="0073790B" w:rsidRPr="00F2262C" w14:paraId="73583FC7" w14:textId="77777777" w:rsidTr="00384D85">
        <w:trPr>
          <w:tblHeader/>
        </w:trPr>
        <w:tc>
          <w:tcPr>
            <w:tcW w:w="2333" w:type="dxa"/>
            <w:vMerge w:val="restart"/>
            <w:tcBorders>
              <w:top w:val="single" w:sz="4" w:space="0" w:color="auto"/>
              <w:left w:val="single" w:sz="4" w:space="0" w:color="auto"/>
              <w:bottom w:val="single" w:sz="4" w:space="0" w:color="auto"/>
              <w:right w:val="single" w:sz="4" w:space="0" w:color="auto"/>
            </w:tcBorders>
            <w:hideMark/>
          </w:tcPr>
          <w:p w14:paraId="6F7E1436" w14:textId="77777777" w:rsidR="0073790B" w:rsidRPr="00F2262C" w:rsidRDefault="0073790B" w:rsidP="00384D85">
            <w:pPr>
              <w:jc w:val="both"/>
            </w:pPr>
            <w:r w:rsidRPr="00F2262C">
              <w:t>Finansavimo šaltinis</w:t>
            </w:r>
          </w:p>
        </w:tc>
        <w:tc>
          <w:tcPr>
            <w:tcW w:w="4215" w:type="dxa"/>
            <w:gridSpan w:val="3"/>
            <w:tcBorders>
              <w:top w:val="single" w:sz="4" w:space="0" w:color="auto"/>
              <w:left w:val="single" w:sz="4" w:space="0" w:color="auto"/>
              <w:bottom w:val="single" w:sz="4" w:space="0" w:color="auto"/>
              <w:right w:val="single" w:sz="4" w:space="0" w:color="auto"/>
            </w:tcBorders>
            <w:hideMark/>
          </w:tcPr>
          <w:p w14:paraId="52DA5B85" w14:textId="77777777" w:rsidR="0073790B" w:rsidRPr="00F2262C" w:rsidRDefault="0073790B" w:rsidP="00384D85">
            <w:pPr>
              <w:jc w:val="both"/>
            </w:pPr>
            <w:r w:rsidRPr="00F2262C">
              <w:t>Lėšos (tūkst. Eur)</w:t>
            </w:r>
          </w:p>
        </w:tc>
        <w:tc>
          <w:tcPr>
            <w:tcW w:w="2950" w:type="dxa"/>
            <w:vMerge w:val="restart"/>
            <w:tcBorders>
              <w:top w:val="single" w:sz="4" w:space="0" w:color="auto"/>
              <w:left w:val="single" w:sz="4" w:space="0" w:color="auto"/>
              <w:right w:val="single" w:sz="4" w:space="0" w:color="auto"/>
            </w:tcBorders>
          </w:tcPr>
          <w:p w14:paraId="1DF5D98E" w14:textId="77777777" w:rsidR="0073790B" w:rsidRPr="00F2262C" w:rsidRDefault="0073790B" w:rsidP="00384D85">
            <w:pPr>
              <w:jc w:val="both"/>
            </w:pPr>
            <w:r w:rsidRPr="00F2262C">
              <w:t>Pastabos</w:t>
            </w:r>
          </w:p>
          <w:p w14:paraId="7BA7E710" w14:textId="77777777" w:rsidR="0073790B" w:rsidRPr="00F2262C" w:rsidRDefault="0073790B" w:rsidP="00384D85">
            <w:pPr>
              <w:jc w:val="both"/>
            </w:pPr>
          </w:p>
        </w:tc>
      </w:tr>
      <w:tr w:rsidR="0073790B" w:rsidRPr="00F2262C" w14:paraId="32BCA863" w14:textId="77777777" w:rsidTr="00384D85">
        <w:trPr>
          <w:tblHeader/>
        </w:trPr>
        <w:tc>
          <w:tcPr>
            <w:tcW w:w="2333" w:type="dxa"/>
            <w:vMerge/>
            <w:tcBorders>
              <w:top w:val="single" w:sz="4" w:space="0" w:color="auto"/>
              <w:left w:val="single" w:sz="4" w:space="0" w:color="auto"/>
              <w:bottom w:val="single" w:sz="4" w:space="0" w:color="auto"/>
              <w:right w:val="single" w:sz="4" w:space="0" w:color="auto"/>
            </w:tcBorders>
            <w:vAlign w:val="center"/>
            <w:hideMark/>
          </w:tcPr>
          <w:p w14:paraId="1B93B5F3" w14:textId="77777777" w:rsidR="0073790B" w:rsidRPr="00F2262C" w:rsidRDefault="0073790B" w:rsidP="00384D85">
            <w:pPr>
              <w:jc w:val="both"/>
              <w:rPr>
                <w:lang w:eastAsia="en-US"/>
              </w:rPr>
            </w:pPr>
          </w:p>
        </w:tc>
        <w:tc>
          <w:tcPr>
            <w:tcW w:w="1494" w:type="dxa"/>
            <w:tcBorders>
              <w:top w:val="single" w:sz="4" w:space="0" w:color="auto"/>
              <w:left w:val="single" w:sz="4" w:space="0" w:color="auto"/>
              <w:bottom w:val="single" w:sz="4" w:space="0" w:color="auto"/>
              <w:right w:val="single" w:sz="4" w:space="0" w:color="auto"/>
            </w:tcBorders>
            <w:hideMark/>
          </w:tcPr>
          <w:p w14:paraId="0CB7DA1C" w14:textId="77777777" w:rsidR="0073790B" w:rsidRPr="00F2262C" w:rsidRDefault="0073790B" w:rsidP="00384D85">
            <w:pPr>
              <w:jc w:val="both"/>
            </w:pPr>
            <w:r w:rsidRPr="00F2262C">
              <w:t>Planas (patikslintas)</w:t>
            </w:r>
          </w:p>
        </w:tc>
        <w:tc>
          <w:tcPr>
            <w:tcW w:w="1438" w:type="dxa"/>
            <w:tcBorders>
              <w:top w:val="single" w:sz="4" w:space="0" w:color="auto"/>
              <w:left w:val="single" w:sz="4" w:space="0" w:color="auto"/>
              <w:bottom w:val="single" w:sz="4" w:space="0" w:color="auto"/>
              <w:right w:val="single" w:sz="4" w:space="0" w:color="auto"/>
            </w:tcBorders>
            <w:hideMark/>
          </w:tcPr>
          <w:p w14:paraId="04372BCF" w14:textId="77777777" w:rsidR="0073790B" w:rsidRPr="00F2262C" w:rsidRDefault="0073790B" w:rsidP="00384D85">
            <w:pPr>
              <w:jc w:val="both"/>
            </w:pPr>
            <w:r w:rsidRPr="00F2262C">
              <w:t>Panaudota lėšų</w:t>
            </w:r>
          </w:p>
        </w:tc>
        <w:tc>
          <w:tcPr>
            <w:tcW w:w="1283" w:type="dxa"/>
            <w:tcBorders>
              <w:top w:val="single" w:sz="4" w:space="0" w:color="auto"/>
              <w:left w:val="single" w:sz="4" w:space="0" w:color="auto"/>
              <w:bottom w:val="single" w:sz="4" w:space="0" w:color="auto"/>
              <w:right w:val="single" w:sz="4" w:space="0" w:color="auto"/>
            </w:tcBorders>
            <w:hideMark/>
          </w:tcPr>
          <w:p w14:paraId="53984A30" w14:textId="77777777" w:rsidR="0073790B" w:rsidRPr="00F2262C" w:rsidRDefault="0073790B" w:rsidP="00384D85">
            <w:pPr>
              <w:jc w:val="both"/>
            </w:pPr>
            <w:r w:rsidRPr="00F2262C">
              <w:t>Įvykdymas (%)</w:t>
            </w:r>
          </w:p>
        </w:tc>
        <w:tc>
          <w:tcPr>
            <w:tcW w:w="2950" w:type="dxa"/>
            <w:vMerge/>
            <w:tcBorders>
              <w:left w:val="single" w:sz="4" w:space="0" w:color="auto"/>
              <w:bottom w:val="single" w:sz="4" w:space="0" w:color="auto"/>
              <w:right w:val="single" w:sz="4" w:space="0" w:color="auto"/>
            </w:tcBorders>
          </w:tcPr>
          <w:p w14:paraId="1462F0CD" w14:textId="77777777" w:rsidR="0073790B" w:rsidRPr="00F2262C" w:rsidRDefault="0073790B" w:rsidP="00384D85">
            <w:pPr>
              <w:jc w:val="both"/>
            </w:pPr>
          </w:p>
        </w:tc>
      </w:tr>
      <w:tr w:rsidR="0073790B" w:rsidRPr="00F2262C" w14:paraId="483316A6" w14:textId="77777777" w:rsidTr="00384D85">
        <w:trPr>
          <w:trHeight w:val="415"/>
        </w:trPr>
        <w:tc>
          <w:tcPr>
            <w:tcW w:w="2333" w:type="dxa"/>
            <w:tcBorders>
              <w:top w:val="single" w:sz="4" w:space="0" w:color="auto"/>
              <w:left w:val="single" w:sz="4" w:space="0" w:color="auto"/>
              <w:bottom w:val="single" w:sz="4" w:space="0" w:color="auto"/>
              <w:right w:val="single" w:sz="4" w:space="0" w:color="auto"/>
            </w:tcBorders>
            <w:hideMark/>
          </w:tcPr>
          <w:p w14:paraId="0A94B57C" w14:textId="77777777" w:rsidR="0073790B" w:rsidRPr="00F2262C" w:rsidRDefault="0073790B" w:rsidP="00384D85">
            <w:pPr>
              <w:jc w:val="both"/>
            </w:pPr>
            <w:r w:rsidRPr="00F2262C">
              <w:t>Savivaldybės biudžetas (SB)</w:t>
            </w:r>
          </w:p>
        </w:tc>
        <w:tc>
          <w:tcPr>
            <w:tcW w:w="1494" w:type="dxa"/>
            <w:tcBorders>
              <w:top w:val="single" w:sz="4" w:space="0" w:color="auto"/>
              <w:left w:val="single" w:sz="4" w:space="0" w:color="auto"/>
              <w:bottom w:val="single" w:sz="4" w:space="0" w:color="auto"/>
              <w:right w:val="single" w:sz="4" w:space="0" w:color="auto"/>
            </w:tcBorders>
          </w:tcPr>
          <w:p w14:paraId="06030F85" w14:textId="77777777" w:rsidR="0073790B" w:rsidRPr="00F2262C" w:rsidRDefault="0073790B" w:rsidP="00384D85">
            <w:pPr>
              <w:jc w:val="both"/>
            </w:pPr>
            <w:r w:rsidRPr="00F2262C">
              <w:t>939,5</w:t>
            </w:r>
          </w:p>
          <w:p w14:paraId="3E772102" w14:textId="77777777" w:rsidR="0073790B" w:rsidRPr="00F2262C" w:rsidRDefault="0073790B" w:rsidP="00384D85">
            <w:pPr>
              <w:jc w:val="both"/>
            </w:pPr>
          </w:p>
        </w:tc>
        <w:tc>
          <w:tcPr>
            <w:tcW w:w="1438" w:type="dxa"/>
            <w:tcBorders>
              <w:top w:val="single" w:sz="4" w:space="0" w:color="auto"/>
              <w:left w:val="single" w:sz="4" w:space="0" w:color="auto"/>
              <w:bottom w:val="single" w:sz="4" w:space="0" w:color="auto"/>
              <w:right w:val="single" w:sz="4" w:space="0" w:color="auto"/>
            </w:tcBorders>
          </w:tcPr>
          <w:p w14:paraId="7B3A0C56" w14:textId="77777777" w:rsidR="0073790B" w:rsidRPr="00F2262C" w:rsidRDefault="0073790B" w:rsidP="00384D85">
            <w:pPr>
              <w:jc w:val="both"/>
            </w:pPr>
            <w:r w:rsidRPr="00F2262C">
              <w:t>939,2</w:t>
            </w:r>
          </w:p>
        </w:tc>
        <w:tc>
          <w:tcPr>
            <w:tcW w:w="1283" w:type="dxa"/>
            <w:tcBorders>
              <w:top w:val="single" w:sz="4" w:space="0" w:color="auto"/>
              <w:left w:val="single" w:sz="4" w:space="0" w:color="auto"/>
              <w:bottom w:val="single" w:sz="4" w:space="0" w:color="auto"/>
              <w:right w:val="single" w:sz="4" w:space="0" w:color="auto"/>
            </w:tcBorders>
          </w:tcPr>
          <w:p w14:paraId="7CF82B6F" w14:textId="77777777" w:rsidR="0073790B" w:rsidRPr="00F2262C" w:rsidRDefault="0073790B" w:rsidP="00384D85">
            <w:pPr>
              <w:jc w:val="both"/>
            </w:pPr>
            <w:r w:rsidRPr="00F2262C">
              <w:t>100</w:t>
            </w:r>
          </w:p>
        </w:tc>
        <w:tc>
          <w:tcPr>
            <w:tcW w:w="2950" w:type="dxa"/>
            <w:tcBorders>
              <w:top w:val="single" w:sz="4" w:space="0" w:color="auto"/>
              <w:left w:val="single" w:sz="4" w:space="0" w:color="auto"/>
              <w:bottom w:val="single" w:sz="4" w:space="0" w:color="auto"/>
              <w:right w:val="single" w:sz="4" w:space="0" w:color="auto"/>
            </w:tcBorders>
          </w:tcPr>
          <w:p w14:paraId="57A74C9D" w14:textId="77777777" w:rsidR="0073790B" w:rsidRPr="00F2262C" w:rsidRDefault="0073790B" w:rsidP="00384D85">
            <w:pPr>
              <w:jc w:val="both"/>
            </w:pPr>
          </w:p>
        </w:tc>
      </w:tr>
      <w:tr w:rsidR="0073790B" w:rsidRPr="00F2262C" w14:paraId="35D940B3" w14:textId="77777777" w:rsidTr="00384D85">
        <w:tc>
          <w:tcPr>
            <w:tcW w:w="2333" w:type="dxa"/>
            <w:tcBorders>
              <w:top w:val="single" w:sz="4" w:space="0" w:color="auto"/>
              <w:left w:val="single" w:sz="4" w:space="0" w:color="auto"/>
              <w:bottom w:val="single" w:sz="4" w:space="0" w:color="auto"/>
              <w:right w:val="single" w:sz="4" w:space="0" w:color="auto"/>
            </w:tcBorders>
            <w:hideMark/>
          </w:tcPr>
          <w:p w14:paraId="6AF8C28E" w14:textId="77777777" w:rsidR="0073790B" w:rsidRPr="00F2262C" w:rsidRDefault="0073790B" w:rsidP="00384D85">
            <w:pPr>
              <w:jc w:val="both"/>
            </w:pPr>
            <w:r w:rsidRPr="00F2262C">
              <w:t>Specialioji tikslinė dotacija (VB)</w:t>
            </w:r>
          </w:p>
        </w:tc>
        <w:tc>
          <w:tcPr>
            <w:tcW w:w="1494" w:type="dxa"/>
            <w:tcBorders>
              <w:top w:val="single" w:sz="4" w:space="0" w:color="auto"/>
              <w:left w:val="single" w:sz="4" w:space="0" w:color="auto"/>
              <w:bottom w:val="single" w:sz="4" w:space="0" w:color="auto"/>
              <w:right w:val="single" w:sz="4" w:space="0" w:color="auto"/>
            </w:tcBorders>
          </w:tcPr>
          <w:p w14:paraId="644CC323" w14:textId="77777777" w:rsidR="0073790B" w:rsidRPr="00F2262C" w:rsidRDefault="0073790B" w:rsidP="00384D85">
            <w:pPr>
              <w:jc w:val="both"/>
            </w:pPr>
            <w:r w:rsidRPr="00F2262C">
              <w:t>179,5</w:t>
            </w:r>
          </w:p>
          <w:p w14:paraId="6FE6F1CD" w14:textId="77777777" w:rsidR="0073790B" w:rsidRPr="00F2262C" w:rsidRDefault="0073790B" w:rsidP="00384D85">
            <w:pPr>
              <w:jc w:val="both"/>
            </w:pPr>
          </w:p>
        </w:tc>
        <w:tc>
          <w:tcPr>
            <w:tcW w:w="1438" w:type="dxa"/>
            <w:tcBorders>
              <w:top w:val="single" w:sz="4" w:space="0" w:color="auto"/>
              <w:left w:val="single" w:sz="4" w:space="0" w:color="auto"/>
              <w:bottom w:val="single" w:sz="4" w:space="0" w:color="auto"/>
              <w:right w:val="single" w:sz="4" w:space="0" w:color="auto"/>
            </w:tcBorders>
          </w:tcPr>
          <w:p w14:paraId="09D72862" w14:textId="77777777" w:rsidR="0073790B" w:rsidRPr="00F2262C" w:rsidRDefault="0073790B" w:rsidP="00384D85">
            <w:pPr>
              <w:jc w:val="both"/>
            </w:pPr>
            <w:r w:rsidRPr="00F2262C">
              <w:t>179,5</w:t>
            </w:r>
          </w:p>
        </w:tc>
        <w:tc>
          <w:tcPr>
            <w:tcW w:w="1283" w:type="dxa"/>
            <w:tcBorders>
              <w:top w:val="single" w:sz="4" w:space="0" w:color="auto"/>
              <w:left w:val="single" w:sz="4" w:space="0" w:color="auto"/>
              <w:bottom w:val="single" w:sz="4" w:space="0" w:color="auto"/>
              <w:right w:val="single" w:sz="4" w:space="0" w:color="auto"/>
            </w:tcBorders>
          </w:tcPr>
          <w:p w14:paraId="1E34E217" w14:textId="77777777" w:rsidR="0073790B" w:rsidRPr="00F2262C" w:rsidRDefault="0073790B" w:rsidP="00384D85">
            <w:pPr>
              <w:jc w:val="both"/>
            </w:pPr>
            <w:r w:rsidRPr="00F2262C">
              <w:t>100</w:t>
            </w:r>
          </w:p>
        </w:tc>
        <w:tc>
          <w:tcPr>
            <w:tcW w:w="2950" w:type="dxa"/>
            <w:tcBorders>
              <w:top w:val="single" w:sz="4" w:space="0" w:color="auto"/>
              <w:left w:val="single" w:sz="4" w:space="0" w:color="auto"/>
              <w:bottom w:val="single" w:sz="4" w:space="0" w:color="auto"/>
              <w:right w:val="single" w:sz="4" w:space="0" w:color="auto"/>
            </w:tcBorders>
          </w:tcPr>
          <w:p w14:paraId="6DD23F74" w14:textId="77777777" w:rsidR="0073790B" w:rsidRPr="00F2262C" w:rsidRDefault="0073790B" w:rsidP="00384D85">
            <w:pPr>
              <w:jc w:val="both"/>
            </w:pPr>
          </w:p>
        </w:tc>
      </w:tr>
      <w:tr w:rsidR="0073790B" w:rsidRPr="00F2262C" w14:paraId="167A072C" w14:textId="77777777" w:rsidTr="00384D85">
        <w:tc>
          <w:tcPr>
            <w:tcW w:w="2333" w:type="dxa"/>
            <w:tcBorders>
              <w:top w:val="single" w:sz="4" w:space="0" w:color="auto"/>
              <w:left w:val="single" w:sz="4" w:space="0" w:color="auto"/>
              <w:bottom w:val="single" w:sz="4" w:space="0" w:color="auto"/>
              <w:right w:val="single" w:sz="4" w:space="0" w:color="auto"/>
            </w:tcBorders>
            <w:hideMark/>
          </w:tcPr>
          <w:p w14:paraId="6A93DABB" w14:textId="77777777" w:rsidR="0073790B" w:rsidRPr="00F2262C" w:rsidRDefault="0073790B" w:rsidP="00384D85">
            <w:pPr>
              <w:jc w:val="both"/>
            </w:pPr>
            <w:r w:rsidRPr="00F2262C">
              <w:t>Įstaigos gautos pajamos (surinkta pajamų SP), iš jų:</w:t>
            </w:r>
          </w:p>
        </w:tc>
        <w:tc>
          <w:tcPr>
            <w:tcW w:w="1494" w:type="dxa"/>
            <w:tcBorders>
              <w:top w:val="single" w:sz="4" w:space="0" w:color="auto"/>
              <w:left w:val="single" w:sz="4" w:space="0" w:color="auto"/>
              <w:bottom w:val="single" w:sz="4" w:space="0" w:color="auto"/>
              <w:right w:val="single" w:sz="4" w:space="0" w:color="auto"/>
            </w:tcBorders>
          </w:tcPr>
          <w:p w14:paraId="453B319E" w14:textId="77777777" w:rsidR="0073790B" w:rsidRPr="00F2262C" w:rsidRDefault="0073790B" w:rsidP="00384D85">
            <w:pPr>
              <w:jc w:val="both"/>
            </w:pPr>
            <w:r w:rsidRPr="00F2262C">
              <w:t>41,3</w:t>
            </w:r>
          </w:p>
        </w:tc>
        <w:tc>
          <w:tcPr>
            <w:tcW w:w="1438" w:type="dxa"/>
            <w:tcBorders>
              <w:top w:val="single" w:sz="4" w:space="0" w:color="auto"/>
              <w:left w:val="single" w:sz="4" w:space="0" w:color="auto"/>
              <w:bottom w:val="single" w:sz="4" w:space="0" w:color="auto"/>
              <w:right w:val="single" w:sz="4" w:space="0" w:color="auto"/>
            </w:tcBorders>
          </w:tcPr>
          <w:p w14:paraId="0AEB53A4" w14:textId="77777777" w:rsidR="0073790B" w:rsidRPr="00F2262C" w:rsidRDefault="0073790B" w:rsidP="00384D85">
            <w:pPr>
              <w:jc w:val="both"/>
            </w:pPr>
            <w:r w:rsidRPr="00F2262C">
              <w:t>34,2</w:t>
            </w:r>
          </w:p>
        </w:tc>
        <w:tc>
          <w:tcPr>
            <w:tcW w:w="1283" w:type="dxa"/>
            <w:tcBorders>
              <w:top w:val="single" w:sz="4" w:space="0" w:color="auto"/>
              <w:left w:val="single" w:sz="4" w:space="0" w:color="auto"/>
              <w:bottom w:val="single" w:sz="4" w:space="0" w:color="auto"/>
              <w:right w:val="single" w:sz="4" w:space="0" w:color="auto"/>
            </w:tcBorders>
          </w:tcPr>
          <w:p w14:paraId="00F47ADF" w14:textId="77777777" w:rsidR="0073790B" w:rsidRPr="00F2262C" w:rsidRDefault="0073790B" w:rsidP="00384D85">
            <w:pPr>
              <w:jc w:val="both"/>
            </w:pPr>
            <w:r w:rsidRPr="00F2262C">
              <w:t>100</w:t>
            </w:r>
          </w:p>
        </w:tc>
        <w:tc>
          <w:tcPr>
            <w:tcW w:w="2950" w:type="dxa"/>
            <w:tcBorders>
              <w:top w:val="single" w:sz="4" w:space="0" w:color="auto"/>
              <w:left w:val="single" w:sz="4" w:space="0" w:color="auto"/>
              <w:bottom w:val="single" w:sz="4" w:space="0" w:color="auto"/>
              <w:right w:val="single" w:sz="4" w:space="0" w:color="auto"/>
            </w:tcBorders>
          </w:tcPr>
          <w:p w14:paraId="3E1A6AA5" w14:textId="77777777" w:rsidR="0073790B" w:rsidRPr="00F2262C" w:rsidRDefault="0073790B" w:rsidP="00384D85">
            <w:pPr>
              <w:jc w:val="both"/>
            </w:pPr>
          </w:p>
        </w:tc>
      </w:tr>
      <w:tr w:rsidR="0073790B" w:rsidRPr="00F2262C" w14:paraId="44A94758" w14:textId="77777777" w:rsidTr="00384D85">
        <w:trPr>
          <w:trHeight w:val="143"/>
        </w:trPr>
        <w:tc>
          <w:tcPr>
            <w:tcW w:w="2333" w:type="dxa"/>
            <w:tcBorders>
              <w:top w:val="single" w:sz="4" w:space="0" w:color="auto"/>
              <w:left w:val="single" w:sz="4" w:space="0" w:color="auto"/>
              <w:bottom w:val="single" w:sz="4" w:space="0" w:color="auto"/>
              <w:right w:val="single" w:sz="4" w:space="0" w:color="auto"/>
            </w:tcBorders>
            <w:hideMark/>
          </w:tcPr>
          <w:p w14:paraId="6271F002" w14:textId="77777777" w:rsidR="0073790B" w:rsidRPr="00F2262C" w:rsidRDefault="0073790B" w:rsidP="00384D85">
            <w:pPr>
              <w:jc w:val="both"/>
            </w:pPr>
            <w:r w:rsidRPr="00F2262C">
              <w:t>Pajamų išlaidos (SP)</w:t>
            </w:r>
          </w:p>
        </w:tc>
        <w:tc>
          <w:tcPr>
            <w:tcW w:w="1494" w:type="dxa"/>
            <w:tcBorders>
              <w:top w:val="single" w:sz="4" w:space="0" w:color="auto"/>
              <w:left w:val="single" w:sz="4" w:space="0" w:color="auto"/>
              <w:bottom w:val="single" w:sz="4" w:space="0" w:color="auto"/>
              <w:right w:val="single" w:sz="4" w:space="0" w:color="auto"/>
            </w:tcBorders>
            <w:hideMark/>
          </w:tcPr>
          <w:p w14:paraId="48117270" w14:textId="77777777" w:rsidR="0073790B" w:rsidRPr="00F2262C" w:rsidRDefault="0073790B" w:rsidP="00384D85">
            <w:pPr>
              <w:jc w:val="both"/>
            </w:pPr>
            <w:r w:rsidRPr="00F2262C">
              <w:t>11,4</w:t>
            </w:r>
          </w:p>
        </w:tc>
        <w:tc>
          <w:tcPr>
            <w:tcW w:w="1438" w:type="dxa"/>
            <w:tcBorders>
              <w:top w:val="single" w:sz="4" w:space="0" w:color="auto"/>
              <w:left w:val="single" w:sz="4" w:space="0" w:color="auto"/>
              <w:bottom w:val="single" w:sz="4" w:space="0" w:color="auto"/>
              <w:right w:val="single" w:sz="4" w:space="0" w:color="auto"/>
            </w:tcBorders>
          </w:tcPr>
          <w:p w14:paraId="60601A3D" w14:textId="77777777" w:rsidR="0073790B" w:rsidRPr="00F2262C" w:rsidRDefault="0073790B" w:rsidP="00384D85">
            <w:pPr>
              <w:jc w:val="both"/>
            </w:pPr>
            <w:r w:rsidRPr="00F2262C">
              <w:t>1,640</w:t>
            </w:r>
          </w:p>
        </w:tc>
        <w:tc>
          <w:tcPr>
            <w:tcW w:w="1283" w:type="dxa"/>
            <w:tcBorders>
              <w:top w:val="single" w:sz="4" w:space="0" w:color="auto"/>
              <w:left w:val="single" w:sz="4" w:space="0" w:color="auto"/>
              <w:bottom w:val="single" w:sz="4" w:space="0" w:color="auto"/>
              <w:right w:val="single" w:sz="4" w:space="0" w:color="auto"/>
            </w:tcBorders>
          </w:tcPr>
          <w:p w14:paraId="61DB710C" w14:textId="77777777" w:rsidR="0073790B" w:rsidRPr="00F2262C" w:rsidRDefault="0073790B" w:rsidP="00384D85">
            <w:pPr>
              <w:jc w:val="both"/>
            </w:pPr>
            <w:r w:rsidRPr="00E739F8">
              <w:t>14,4</w:t>
            </w:r>
          </w:p>
        </w:tc>
        <w:tc>
          <w:tcPr>
            <w:tcW w:w="2950" w:type="dxa"/>
            <w:tcBorders>
              <w:top w:val="single" w:sz="4" w:space="0" w:color="auto"/>
              <w:left w:val="single" w:sz="4" w:space="0" w:color="auto"/>
              <w:bottom w:val="single" w:sz="4" w:space="0" w:color="auto"/>
              <w:right w:val="single" w:sz="4" w:space="0" w:color="auto"/>
            </w:tcBorders>
          </w:tcPr>
          <w:p w14:paraId="3A8CBFDD" w14:textId="77777777" w:rsidR="0073790B" w:rsidRPr="00F2262C" w:rsidRDefault="0073790B" w:rsidP="00384D85">
            <w:pPr>
              <w:jc w:val="both"/>
            </w:pPr>
            <w:r w:rsidRPr="00F2262C">
              <w:t>Nuo 2022 m. kovo  mėn. apgyvendinimo paslaugos nemokamai teikiamos dėl karo veiksmų pasitraukusiems ukrainiečiams</w:t>
            </w:r>
          </w:p>
        </w:tc>
      </w:tr>
      <w:tr w:rsidR="0073790B" w:rsidRPr="00F2262C" w14:paraId="64A0C5BE" w14:textId="77777777" w:rsidTr="00384D85">
        <w:trPr>
          <w:trHeight w:val="125"/>
        </w:trPr>
        <w:tc>
          <w:tcPr>
            <w:tcW w:w="2333" w:type="dxa"/>
            <w:tcBorders>
              <w:top w:val="single" w:sz="4" w:space="0" w:color="auto"/>
              <w:left w:val="single" w:sz="4" w:space="0" w:color="auto"/>
              <w:bottom w:val="single" w:sz="4" w:space="0" w:color="auto"/>
              <w:right w:val="single" w:sz="4" w:space="0" w:color="auto"/>
            </w:tcBorders>
            <w:hideMark/>
          </w:tcPr>
          <w:p w14:paraId="2D22CE71" w14:textId="77777777" w:rsidR="0073790B" w:rsidRPr="00F2262C" w:rsidRDefault="0073790B" w:rsidP="00384D85">
            <w:pPr>
              <w:jc w:val="both"/>
            </w:pPr>
            <w:r w:rsidRPr="00F2262C">
              <w:t>Projektų finansavimas (ES; VB;</w:t>
            </w:r>
            <w:r>
              <w:t xml:space="preserve"> </w:t>
            </w:r>
            <w:r w:rsidRPr="00F2262C">
              <w:t>SB)</w:t>
            </w:r>
          </w:p>
        </w:tc>
        <w:tc>
          <w:tcPr>
            <w:tcW w:w="1494" w:type="dxa"/>
            <w:tcBorders>
              <w:top w:val="single" w:sz="4" w:space="0" w:color="auto"/>
              <w:left w:val="single" w:sz="4" w:space="0" w:color="auto"/>
              <w:bottom w:val="single" w:sz="4" w:space="0" w:color="auto"/>
              <w:right w:val="single" w:sz="4" w:space="0" w:color="auto"/>
            </w:tcBorders>
          </w:tcPr>
          <w:p w14:paraId="2B5685DE" w14:textId="77777777" w:rsidR="0073790B" w:rsidRPr="00F2262C" w:rsidRDefault="0073790B" w:rsidP="00384D85">
            <w:pPr>
              <w:jc w:val="both"/>
            </w:pPr>
            <w:r w:rsidRPr="00F2262C">
              <w:t>47,14</w:t>
            </w:r>
          </w:p>
        </w:tc>
        <w:tc>
          <w:tcPr>
            <w:tcW w:w="1438" w:type="dxa"/>
            <w:tcBorders>
              <w:top w:val="single" w:sz="4" w:space="0" w:color="auto"/>
              <w:left w:val="single" w:sz="4" w:space="0" w:color="auto"/>
              <w:bottom w:val="single" w:sz="4" w:space="0" w:color="auto"/>
              <w:right w:val="single" w:sz="4" w:space="0" w:color="auto"/>
            </w:tcBorders>
          </w:tcPr>
          <w:p w14:paraId="315A4DB2" w14:textId="77777777" w:rsidR="0073790B" w:rsidRPr="00F2262C" w:rsidRDefault="0073790B" w:rsidP="00384D85">
            <w:pPr>
              <w:jc w:val="both"/>
            </w:pPr>
            <w:r w:rsidRPr="00F2262C">
              <w:t>47,14</w:t>
            </w:r>
          </w:p>
        </w:tc>
        <w:tc>
          <w:tcPr>
            <w:tcW w:w="1283" w:type="dxa"/>
            <w:tcBorders>
              <w:top w:val="single" w:sz="4" w:space="0" w:color="auto"/>
              <w:left w:val="single" w:sz="4" w:space="0" w:color="auto"/>
              <w:bottom w:val="single" w:sz="4" w:space="0" w:color="auto"/>
              <w:right w:val="single" w:sz="4" w:space="0" w:color="auto"/>
            </w:tcBorders>
          </w:tcPr>
          <w:p w14:paraId="70637A68" w14:textId="77777777" w:rsidR="0073790B" w:rsidRPr="00F2262C" w:rsidRDefault="0073790B" w:rsidP="00384D85">
            <w:pPr>
              <w:jc w:val="both"/>
            </w:pPr>
            <w:r w:rsidRPr="00F2262C">
              <w:t>100</w:t>
            </w:r>
          </w:p>
        </w:tc>
        <w:tc>
          <w:tcPr>
            <w:tcW w:w="2950" w:type="dxa"/>
            <w:tcBorders>
              <w:top w:val="single" w:sz="4" w:space="0" w:color="auto"/>
              <w:left w:val="single" w:sz="4" w:space="0" w:color="auto"/>
              <w:bottom w:val="single" w:sz="4" w:space="0" w:color="auto"/>
              <w:right w:val="single" w:sz="4" w:space="0" w:color="auto"/>
            </w:tcBorders>
          </w:tcPr>
          <w:p w14:paraId="335BD255" w14:textId="77777777" w:rsidR="0073790B" w:rsidRPr="00F2262C" w:rsidRDefault="0073790B" w:rsidP="00384D85">
            <w:pPr>
              <w:jc w:val="both"/>
            </w:pPr>
          </w:p>
        </w:tc>
      </w:tr>
      <w:tr w:rsidR="0073790B" w:rsidRPr="00F2262C" w14:paraId="0088429D" w14:textId="77777777" w:rsidTr="00384D85">
        <w:tc>
          <w:tcPr>
            <w:tcW w:w="2333" w:type="dxa"/>
            <w:tcBorders>
              <w:top w:val="single" w:sz="4" w:space="0" w:color="auto"/>
              <w:left w:val="single" w:sz="4" w:space="0" w:color="auto"/>
              <w:bottom w:val="single" w:sz="4" w:space="0" w:color="auto"/>
              <w:right w:val="single" w:sz="4" w:space="0" w:color="auto"/>
            </w:tcBorders>
            <w:hideMark/>
          </w:tcPr>
          <w:p w14:paraId="06CEF314" w14:textId="77777777" w:rsidR="0073790B" w:rsidRPr="00F2262C" w:rsidRDefault="0073790B" w:rsidP="00384D85">
            <w:pPr>
              <w:jc w:val="both"/>
            </w:pPr>
            <w:r w:rsidRPr="00F2262C">
              <w:t>Kitos lėšos (parama 1,2 % GM ir kt.)</w:t>
            </w:r>
          </w:p>
        </w:tc>
        <w:tc>
          <w:tcPr>
            <w:tcW w:w="1494" w:type="dxa"/>
            <w:tcBorders>
              <w:top w:val="single" w:sz="4" w:space="0" w:color="auto"/>
              <w:left w:val="single" w:sz="4" w:space="0" w:color="auto"/>
              <w:bottom w:val="single" w:sz="4" w:space="0" w:color="auto"/>
              <w:right w:val="single" w:sz="4" w:space="0" w:color="auto"/>
            </w:tcBorders>
          </w:tcPr>
          <w:p w14:paraId="4C4FECB4" w14:textId="77777777" w:rsidR="0073790B" w:rsidRPr="00F2262C" w:rsidRDefault="0073790B" w:rsidP="00384D85">
            <w:pPr>
              <w:jc w:val="both"/>
            </w:pPr>
            <w:r w:rsidRPr="00F2262C">
              <w:t>11,7</w:t>
            </w:r>
          </w:p>
        </w:tc>
        <w:tc>
          <w:tcPr>
            <w:tcW w:w="1438" w:type="dxa"/>
            <w:tcBorders>
              <w:top w:val="single" w:sz="4" w:space="0" w:color="auto"/>
              <w:left w:val="single" w:sz="4" w:space="0" w:color="auto"/>
              <w:bottom w:val="single" w:sz="4" w:space="0" w:color="auto"/>
              <w:right w:val="single" w:sz="4" w:space="0" w:color="auto"/>
            </w:tcBorders>
          </w:tcPr>
          <w:p w14:paraId="31389633" w14:textId="77777777" w:rsidR="0073790B" w:rsidRPr="00F2262C" w:rsidRDefault="0073790B" w:rsidP="00384D85">
            <w:pPr>
              <w:jc w:val="both"/>
            </w:pPr>
            <w:r w:rsidRPr="00F2262C">
              <w:t>2,9</w:t>
            </w:r>
          </w:p>
        </w:tc>
        <w:tc>
          <w:tcPr>
            <w:tcW w:w="1283" w:type="dxa"/>
            <w:tcBorders>
              <w:top w:val="single" w:sz="4" w:space="0" w:color="auto"/>
              <w:left w:val="single" w:sz="4" w:space="0" w:color="auto"/>
              <w:bottom w:val="single" w:sz="4" w:space="0" w:color="auto"/>
              <w:right w:val="single" w:sz="4" w:space="0" w:color="auto"/>
            </w:tcBorders>
          </w:tcPr>
          <w:p w14:paraId="62E6F014" w14:textId="77777777" w:rsidR="0073790B" w:rsidRPr="00F2262C" w:rsidRDefault="0073790B" w:rsidP="00384D85">
            <w:pPr>
              <w:jc w:val="both"/>
            </w:pPr>
            <w:r w:rsidRPr="00F2262C">
              <w:t>25</w:t>
            </w:r>
          </w:p>
        </w:tc>
        <w:tc>
          <w:tcPr>
            <w:tcW w:w="2950" w:type="dxa"/>
            <w:tcBorders>
              <w:top w:val="single" w:sz="4" w:space="0" w:color="auto"/>
              <w:left w:val="single" w:sz="4" w:space="0" w:color="auto"/>
              <w:bottom w:val="single" w:sz="4" w:space="0" w:color="auto"/>
              <w:right w:val="single" w:sz="4" w:space="0" w:color="auto"/>
            </w:tcBorders>
          </w:tcPr>
          <w:p w14:paraId="50950907" w14:textId="77777777" w:rsidR="0073790B" w:rsidRPr="00F2262C" w:rsidRDefault="0073790B" w:rsidP="00384D85">
            <w:pPr>
              <w:jc w:val="both"/>
            </w:pPr>
          </w:p>
        </w:tc>
      </w:tr>
      <w:tr w:rsidR="0073790B" w:rsidRPr="00F2262C" w14:paraId="625B4D72" w14:textId="77777777" w:rsidTr="00384D85">
        <w:trPr>
          <w:trHeight w:val="152"/>
        </w:trPr>
        <w:tc>
          <w:tcPr>
            <w:tcW w:w="2333" w:type="dxa"/>
            <w:tcBorders>
              <w:top w:val="single" w:sz="4" w:space="0" w:color="auto"/>
              <w:left w:val="single" w:sz="4" w:space="0" w:color="auto"/>
              <w:bottom w:val="single" w:sz="4" w:space="0" w:color="auto"/>
              <w:right w:val="single" w:sz="4" w:space="0" w:color="auto"/>
            </w:tcBorders>
            <w:hideMark/>
          </w:tcPr>
          <w:p w14:paraId="06703830" w14:textId="77777777" w:rsidR="0073790B" w:rsidRPr="00F2262C" w:rsidRDefault="0073790B" w:rsidP="00384D85">
            <w:pPr>
              <w:jc w:val="both"/>
            </w:pPr>
            <w:r w:rsidRPr="00F2262C">
              <w:t>Iš viso</w:t>
            </w:r>
          </w:p>
        </w:tc>
        <w:tc>
          <w:tcPr>
            <w:tcW w:w="1494" w:type="dxa"/>
            <w:tcBorders>
              <w:top w:val="single" w:sz="4" w:space="0" w:color="auto"/>
              <w:left w:val="single" w:sz="4" w:space="0" w:color="auto"/>
              <w:bottom w:val="single" w:sz="4" w:space="0" w:color="auto"/>
              <w:right w:val="single" w:sz="4" w:space="0" w:color="auto"/>
            </w:tcBorders>
          </w:tcPr>
          <w:p w14:paraId="1A2830EE" w14:textId="77777777" w:rsidR="0073790B" w:rsidRPr="00F2262C" w:rsidRDefault="0073790B" w:rsidP="00384D85">
            <w:pPr>
              <w:jc w:val="both"/>
            </w:pPr>
            <w:r w:rsidRPr="00F2262C">
              <w:fldChar w:fldCharType="begin"/>
            </w:r>
            <w:r w:rsidRPr="00F2262C">
              <w:instrText xml:space="preserve"> =SUM(ABOVE) </w:instrText>
            </w:r>
            <w:r w:rsidRPr="00F2262C">
              <w:fldChar w:fldCharType="separate"/>
            </w:r>
            <w:r w:rsidRPr="00F2262C">
              <w:rPr>
                <w:noProof/>
              </w:rPr>
              <w:t>1230,54</w:t>
            </w:r>
            <w:r w:rsidRPr="00F2262C">
              <w:fldChar w:fldCharType="end"/>
            </w:r>
          </w:p>
        </w:tc>
        <w:tc>
          <w:tcPr>
            <w:tcW w:w="1438" w:type="dxa"/>
            <w:tcBorders>
              <w:top w:val="single" w:sz="4" w:space="0" w:color="auto"/>
              <w:left w:val="single" w:sz="4" w:space="0" w:color="auto"/>
              <w:bottom w:val="single" w:sz="4" w:space="0" w:color="auto"/>
              <w:right w:val="single" w:sz="4" w:space="0" w:color="auto"/>
            </w:tcBorders>
          </w:tcPr>
          <w:p w14:paraId="12E9CEDF" w14:textId="77777777" w:rsidR="0073790B" w:rsidRPr="00F2262C" w:rsidRDefault="0073790B" w:rsidP="00384D85">
            <w:pPr>
              <w:jc w:val="both"/>
            </w:pPr>
            <w:r w:rsidRPr="00F2262C">
              <w:fldChar w:fldCharType="begin"/>
            </w:r>
            <w:r w:rsidRPr="00F2262C">
              <w:instrText xml:space="preserve"> =SUM(ABOVE) </w:instrText>
            </w:r>
            <w:r w:rsidRPr="00F2262C">
              <w:fldChar w:fldCharType="separate"/>
            </w:r>
            <w:r w:rsidRPr="00F2262C">
              <w:rPr>
                <w:noProof/>
              </w:rPr>
              <w:t>1204,58</w:t>
            </w:r>
            <w:r w:rsidRPr="00F2262C">
              <w:fldChar w:fldCharType="end"/>
            </w:r>
          </w:p>
        </w:tc>
        <w:tc>
          <w:tcPr>
            <w:tcW w:w="1283" w:type="dxa"/>
            <w:tcBorders>
              <w:top w:val="single" w:sz="4" w:space="0" w:color="auto"/>
              <w:left w:val="single" w:sz="4" w:space="0" w:color="auto"/>
              <w:bottom w:val="single" w:sz="4" w:space="0" w:color="auto"/>
              <w:right w:val="single" w:sz="4" w:space="0" w:color="auto"/>
            </w:tcBorders>
          </w:tcPr>
          <w:p w14:paraId="2EB20242" w14:textId="77777777" w:rsidR="0073790B" w:rsidRPr="00F2262C" w:rsidRDefault="0073790B" w:rsidP="00384D85">
            <w:pPr>
              <w:jc w:val="both"/>
            </w:pPr>
          </w:p>
        </w:tc>
        <w:tc>
          <w:tcPr>
            <w:tcW w:w="2950" w:type="dxa"/>
            <w:tcBorders>
              <w:top w:val="single" w:sz="4" w:space="0" w:color="auto"/>
              <w:left w:val="single" w:sz="4" w:space="0" w:color="auto"/>
              <w:bottom w:val="single" w:sz="4" w:space="0" w:color="auto"/>
              <w:right w:val="single" w:sz="4" w:space="0" w:color="auto"/>
            </w:tcBorders>
          </w:tcPr>
          <w:p w14:paraId="7E0D6151" w14:textId="77777777" w:rsidR="0073790B" w:rsidRPr="00F2262C" w:rsidRDefault="0073790B" w:rsidP="00384D85">
            <w:pPr>
              <w:jc w:val="both"/>
            </w:pPr>
          </w:p>
        </w:tc>
      </w:tr>
      <w:tr w:rsidR="0073790B" w:rsidRPr="00F2262C" w14:paraId="26D6AD19" w14:textId="77777777" w:rsidTr="00384D85">
        <w:tc>
          <w:tcPr>
            <w:tcW w:w="5265" w:type="dxa"/>
            <w:gridSpan w:val="3"/>
            <w:tcBorders>
              <w:top w:val="single" w:sz="4" w:space="0" w:color="auto"/>
              <w:left w:val="single" w:sz="4" w:space="0" w:color="auto"/>
              <w:bottom w:val="single" w:sz="4" w:space="0" w:color="auto"/>
              <w:right w:val="single" w:sz="4" w:space="0" w:color="auto"/>
            </w:tcBorders>
          </w:tcPr>
          <w:p w14:paraId="63B6F357" w14:textId="77777777" w:rsidR="0073790B" w:rsidRPr="00F2262C" w:rsidRDefault="0073790B" w:rsidP="00384D85">
            <w:pPr>
              <w:jc w:val="both"/>
            </w:pPr>
            <w:r w:rsidRPr="00F2262C">
              <w:t>Kreditinis įsiskolinimas (pagal visus finansavimo šaltinius) 2023 m. sausio 1 d. – 0,36 tūkst. Eur:</w:t>
            </w:r>
          </w:p>
          <w:p w14:paraId="7CA24424" w14:textId="77777777" w:rsidR="0073790B" w:rsidRPr="00F2262C" w:rsidRDefault="0073790B" w:rsidP="00384D85">
            <w:pPr>
              <w:jc w:val="both"/>
            </w:pPr>
            <w:r w:rsidRPr="00F2262C">
              <w:t>Ryšių paslaugos – 0,1 tūkst. Eur;</w:t>
            </w:r>
          </w:p>
          <w:p w14:paraId="781D1CB9" w14:textId="77777777" w:rsidR="0073790B" w:rsidRPr="00F2262C" w:rsidRDefault="0073790B" w:rsidP="00384D85">
            <w:pPr>
              <w:jc w:val="both"/>
            </w:pPr>
            <w:r w:rsidRPr="00F2262C">
              <w:t>Kitos paslaugos – 0,26 tūkst. Eur</w:t>
            </w:r>
          </w:p>
        </w:tc>
        <w:tc>
          <w:tcPr>
            <w:tcW w:w="1283" w:type="dxa"/>
            <w:tcBorders>
              <w:top w:val="single" w:sz="4" w:space="0" w:color="auto"/>
              <w:left w:val="single" w:sz="4" w:space="0" w:color="auto"/>
              <w:bottom w:val="single" w:sz="4" w:space="0" w:color="auto"/>
              <w:right w:val="single" w:sz="4" w:space="0" w:color="auto"/>
            </w:tcBorders>
          </w:tcPr>
          <w:p w14:paraId="0FE3EAF5" w14:textId="77777777" w:rsidR="0073790B" w:rsidRPr="00F2262C" w:rsidRDefault="0073790B" w:rsidP="00384D85">
            <w:pPr>
              <w:jc w:val="both"/>
            </w:pPr>
          </w:p>
        </w:tc>
        <w:tc>
          <w:tcPr>
            <w:tcW w:w="2950" w:type="dxa"/>
            <w:tcBorders>
              <w:top w:val="single" w:sz="4" w:space="0" w:color="auto"/>
              <w:left w:val="single" w:sz="4" w:space="0" w:color="auto"/>
              <w:bottom w:val="single" w:sz="4" w:space="0" w:color="auto"/>
              <w:right w:val="single" w:sz="4" w:space="0" w:color="auto"/>
            </w:tcBorders>
          </w:tcPr>
          <w:p w14:paraId="35B97552" w14:textId="77777777" w:rsidR="0073790B" w:rsidRPr="00F2262C" w:rsidRDefault="0073790B" w:rsidP="00384D85">
            <w:pPr>
              <w:jc w:val="both"/>
            </w:pPr>
            <w:r w:rsidRPr="00F2262C">
              <w:t>Kreditinį įsiskolinimą sudarė paslaugų mokesčiai, nes paslaugų sąskaitos išrašytos 2022 m. gruodžio 31 d. data</w:t>
            </w:r>
          </w:p>
        </w:tc>
      </w:tr>
    </w:tbl>
    <w:p w14:paraId="14BB578D" w14:textId="77777777" w:rsidR="0073790B" w:rsidRDefault="0073790B" w:rsidP="0073790B">
      <w:pPr>
        <w:ind w:right="-22" w:firstLine="745"/>
        <w:jc w:val="both"/>
      </w:pPr>
    </w:p>
    <w:p w14:paraId="721A69ED" w14:textId="77777777" w:rsidR="0073790B" w:rsidRPr="00F2262C" w:rsidRDefault="0073790B" w:rsidP="0073790B">
      <w:pPr>
        <w:ind w:right="-22" w:firstLine="745"/>
        <w:jc w:val="both"/>
      </w:pPr>
      <w:r w:rsidRPr="00F2262C">
        <w:t>MSC veiklos priežiūrą vykdo Švietimo skyrius, finansinius atsiskaitymus vykdo  Biudžetinių įstaigų centralizuotos apskaitos skyrius. 2022 m. pastabų dėl MSC veiklos negauta.</w:t>
      </w:r>
    </w:p>
    <w:p w14:paraId="7A5EA1A7" w14:textId="77777777" w:rsidR="0073790B" w:rsidRPr="00F2262C" w:rsidRDefault="0073790B" w:rsidP="0073790B">
      <w:pPr>
        <w:ind w:right="-22" w:firstLine="745"/>
        <w:jc w:val="both"/>
      </w:pPr>
      <w:r w:rsidRPr="00F2262C">
        <w:t xml:space="preserve">MSC atitikimą Lietuvos higienos normos (HN 20:2018) reikalavimams tikrinęs Nacionalinis visuomenės sveikatos centras patikrinimo išvadoje nurodė, kad pažeidimų nenustatyta (2022-06-03 Patikrinimo aktas Nr. (3-12 15.3.6 </w:t>
      </w:r>
      <w:proofErr w:type="spellStart"/>
      <w:r w:rsidRPr="00F2262C">
        <w:t>Mr</w:t>
      </w:r>
      <w:proofErr w:type="spellEnd"/>
      <w:r w:rsidRPr="00F2262C">
        <w:t>) PA-2831).</w:t>
      </w:r>
    </w:p>
    <w:p w14:paraId="1B6C8DEA" w14:textId="77777777" w:rsidR="0073790B" w:rsidRPr="00F2262C" w:rsidRDefault="0073790B" w:rsidP="0073790B">
      <w:pPr>
        <w:ind w:right="-22" w:firstLine="603"/>
        <w:jc w:val="both"/>
        <w:rPr>
          <w:lang w:eastAsia="lt-LT"/>
        </w:rPr>
      </w:pPr>
      <w:r w:rsidRPr="00F2262C">
        <w:t xml:space="preserve">2022 m. MSC liko neišspręstos šios vidaus ir išorės faktorių sąlygotos problemos: </w:t>
      </w:r>
      <w:r>
        <w:t>p</w:t>
      </w:r>
      <w:r w:rsidRPr="00F2262C">
        <w:t>lanuojant medijų krypties programų plėtrą, nepavyko rasti naujų mokytojų Socialinių medijų ir programavimo pagrindų programoms vykdyti.</w:t>
      </w:r>
    </w:p>
    <w:p w14:paraId="2E8D026E" w14:textId="77777777" w:rsidR="0073790B" w:rsidRPr="00EC79C1" w:rsidRDefault="0073790B" w:rsidP="0073790B">
      <w:pPr>
        <w:ind w:firstLine="603"/>
        <w:jc w:val="both"/>
      </w:pPr>
      <w:r w:rsidRPr="00F2262C">
        <w:t>2023 m. MSC bendruomenė susitarė dėl tokių veiklos prioritetų:</w:t>
      </w:r>
      <w:r>
        <w:t xml:space="preserve"> </w:t>
      </w:r>
      <w:r w:rsidRPr="00EC79C1">
        <w:t>m</w:t>
      </w:r>
      <w:r w:rsidRPr="00EC79C1">
        <w:rPr>
          <w:rFonts w:eastAsia="LiberationSerif"/>
        </w:rPr>
        <w:t>okomųjų dalykų turinio integralumas, ugdant mokinių dalykines ir asmenines kompetencijas; m</w:t>
      </w:r>
      <w:r w:rsidRPr="00EC79C1">
        <w:t>odernių edukacinių aplinkų kūrimas.</w:t>
      </w:r>
    </w:p>
    <w:p w14:paraId="72A3072E" w14:textId="77777777" w:rsidR="0073790B" w:rsidRDefault="0073790B" w:rsidP="0073790B">
      <w:pPr>
        <w:ind w:firstLine="603"/>
        <w:jc w:val="both"/>
      </w:pPr>
    </w:p>
    <w:p w14:paraId="73576C04" w14:textId="77777777" w:rsidR="0073790B" w:rsidRDefault="0073790B" w:rsidP="0073790B">
      <w:pPr>
        <w:tabs>
          <w:tab w:val="left" w:pos="709"/>
        </w:tabs>
        <w:spacing w:line="256" w:lineRule="auto"/>
        <w:ind w:firstLine="709"/>
        <w:jc w:val="both"/>
      </w:pPr>
    </w:p>
    <w:p w14:paraId="7BD7BC7A" w14:textId="77777777" w:rsidR="0073790B" w:rsidRDefault="0073790B" w:rsidP="0073790B">
      <w:pPr>
        <w:tabs>
          <w:tab w:val="left" w:pos="709"/>
        </w:tabs>
        <w:spacing w:line="256" w:lineRule="auto"/>
        <w:jc w:val="both"/>
      </w:pPr>
      <w:r>
        <w:t>Direktorius</w:t>
      </w:r>
      <w:r>
        <w:tab/>
      </w:r>
      <w:r>
        <w:tab/>
      </w:r>
      <w:r>
        <w:tab/>
      </w:r>
      <w:r>
        <w:tab/>
      </w:r>
      <w:r>
        <w:tab/>
      </w:r>
      <w:r>
        <w:tab/>
        <w:t>Vytautas Krutulis</w:t>
      </w:r>
    </w:p>
    <w:p w14:paraId="002B6CA7" w14:textId="77777777" w:rsidR="004273F6" w:rsidRDefault="004273F6" w:rsidP="004273F6">
      <w:pPr>
        <w:jc w:val="both"/>
      </w:pPr>
    </w:p>
    <w:p w14:paraId="1CF3F566" w14:textId="77777777" w:rsidR="004273F6" w:rsidRPr="00832CC9" w:rsidRDefault="004273F6" w:rsidP="004273F6">
      <w:pPr>
        <w:jc w:val="center"/>
      </w:pPr>
      <w:r>
        <w:t>_______________________</w:t>
      </w:r>
    </w:p>
    <w:sectPr w:rsidR="004273F6" w:rsidRPr="00832CC9" w:rsidSect="00D57F27">
      <w:headerReference w:type="default" r:id="rId7"/>
      <w:pgSz w:w="11906" w:h="16838"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5D8B34" w14:textId="77777777" w:rsidR="001D4D63" w:rsidRDefault="001D4D63" w:rsidP="00D57F27">
      <w:r>
        <w:separator/>
      </w:r>
    </w:p>
  </w:endnote>
  <w:endnote w:type="continuationSeparator" w:id="0">
    <w:p w14:paraId="4EC4A023" w14:textId="77777777" w:rsidR="001D4D63" w:rsidRDefault="001D4D63" w:rsidP="00D57F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Helvetica">
    <w:panose1 w:val="020B0604020202020204"/>
    <w:charset w:val="BA"/>
    <w:family w:val="swiss"/>
    <w:pitch w:val="variable"/>
    <w:sig w:usb0="E0002EFF" w:usb1="C000785B"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 w:name="LiberationSerif">
    <w:altName w:val="Yu Gothic"/>
    <w:panose1 w:val="00000000000000000000"/>
    <w:charset w:val="80"/>
    <w:family w:val="auto"/>
    <w:notTrueType/>
    <w:pitch w:val="default"/>
    <w:sig w:usb0="00000001" w:usb1="08070000" w:usb2="00000010" w:usb3="00000000" w:csb0="00020000"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19FC68" w14:textId="77777777" w:rsidR="001D4D63" w:rsidRDefault="001D4D63" w:rsidP="00D57F27">
      <w:r>
        <w:separator/>
      </w:r>
    </w:p>
  </w:footnote>
  <w:footnote w:type="continuationSeparator" w:id="0">
    <w:p w14:paraId="7CE9B776" w14:textId="77777777" w:rsidR="001D4D63" w:rsidRDefault="001D4D63" w:rsidP="00D57F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36835741"/>
      <w:docPartObj>
        <w:docPartGallery w:val="Page Numbers (Top of Page)"/>
        <w:docPartUnique/>
      </w:docPartObj>
    </w:sdtPr>
    <w:sdtEndPr/>
    <w:sdtContent>
      <w:p w14:paraId="03870899" w14:textId="77777777" w:rsidR="00D57F27" w:rsidRDefault="00D57F27">
        <w:pPr>
          <w:pStyle w:val="Antrats"/>
          <w:jc w:val="center"/>
        </w:pPr>
        <w:r>
          <w:fldChar w:fldCharType="begin"/>
        </w:r>
        <w:r>
          <w:instrText>PAGE   \* MERGEFORMAT</w:instrText>
        </w:r>
        <w:r>
          <w:fldChar w:fldCharType="separate"/>
        </w:r>
        <w:r w:rsidR="00D42B72">
          <w:rPr>
            <w:noProof/>
          </w:rPr>
          <w:t>2</w:t>
        </w:r>
        <w:r>
          <w:fldChar w:fldCharType="end"/>
        </w:r>
      </w:p>
    </w:sdtContent>
  </w:sdt>
  <w:p w14:paraId="6E61810A" w14:textId="77777777" w:rsidR="00D57F27" w:rsidRDefault="00D57F27">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1630A13"/>
    <w:multiLevelType w:val="hybridMultilevel"/>
    <w:tmpl w:val="A3FEEDAA"/>
    <w:lvl w:ilvl="0" w:tplc="01D23146">
      <w:numFmt w:val="bullet"/>
      <w:suff w:val="space"/>
      <w:lvlText w:val="–"/>
      <w:lvlJc w:val="left"/>
      <w:pPr>
        <w:ind w:left="963" w:hanging="360"/>
      </w:pPr>
      <w:rPr>
        <w:rFonts w:ascii="Times New Roman" w:eastAsia="Times New Roman" w:hAnsi="Times New Roman" w:cs="Times New Roman" w:hint="default"/>
      </w:rPr>
    </w:lvl>
    <w:lvl w:ilvl="1" w:tplc="04090003" w:tentative="1">
      <w:start w:val="1"/>
      <w:numFmt w:val="bullet"/>
      <w:lvlText w:val="o"/>
      <w:lvlJc w:val="left"/>
      <w:pPr>
        <w:ind w:left="1683" w:hanging="360"/>
      </w:pPr>
      <w:rPr>
        <w:rFonts w:ascii="Courier New" w:hAnsi="Courier New" w:cs="Courier New" w:hint="default"/>
      </w:rPr>
    </w:lvl>
    <w:lvl w:ilvl="2" w:tplc="04090005" w:tentative="1">
      <w:start w:val="1"/>
      <w:numFmt w:val="bullet"/>
      <w:lvlText w:val=""/>
      <w:lvlJc w:val="left"/>
      <w:pPr>
        <w:ind w:left="2403" w:hanging="360"/>
      </w:pPr>
      <w:rPr>
        <w:rFonts w:ascii="Wingdings" w:hAnsi="Wingdings" w:hint="default"/>
      </w:rPr>
    </w:lvl>
    <w:lvl w:ilvl="3" w:tplc="04090001" w:tentative="1">
      <w:start w:val="1"/>
      <w:numFmt w:val="bullet"/>
      <w:lvlText w:val=""/>
      <w:lvlJc w:val="left"/>
      <w:pPr>
        <w:ind w:left="3123" w:hanging="360"/>
      </w:pPr>
      <w:rPr>
        <w:rFonts w:ascii="Symbol" w:hAnsi="Symbol" w:hint="default"/>
      </w:rPr>
    </w:lvl>
    <w:lvl w:ilvl="4" w:tplc="04090003" w:tentative="1">
      <w:start w:val="1"/>
      <w:numFmt w:val="bullet"/>
      <w:lvlText w:val="o"/>
      <w:lvlJc w:val="left"/>
      <w:pPr>
        <w:ind w:left="3843" w:hanging="360"/>
      </w:pPr>
      <w:rPr>
        <w:rFonts w:ascii="Courier New" w:hAnsi="Courier New" w:cs="Courier New" w:hint="default"/>
      </w:rPr>
    </w:lvl>
    <w:lvl w:ilvl="5" w:tplc="04090005" w:tentative="1">
      <w:start w:val="1"/>
      <w:numFmt w:val="bullet"/>
      <w:lvlText w:val=""/>
      <w:lvlJc w:val="left"/>
      <w:pPr>
        <w:ind w:left="4563" w:hanging="360"/>
      </w:pPr>
      <w:rPr>
        <w:rFonts w:ascii="Wingdings" w:hAnsi="Wingdings" w:hint="default"/>
      </w:rPr>
    </w:lvl>
    <w:lvl w:ilvl="6" w:tplc="04090001" w:tentative="1">
      <w:start w:val="1"/>
      <w:numFmt w:val="bullet"/>
      <w:lvlText w:val=""/>
      <w:lvlJc w:val="left"/>
      <w:pPr>
        <w:ind w:left="5283" w:hanging="360"/>
      </w:pPr>
      <w:rPr>
        <w:rFonts w:ascii="Symbol" w:hAnsi="Symbol" w:hint="default"/>
      </w:rPr>
    </w:lvl>
    <w:lvl w:ilvl="7" w:tplc="04090003" w:tentative="1">
      <w:start w:val="1"/>
      <w:numFmt w:val="bullet"/>
      <w:lvlText w:val="o"/>
      <w:lvlJc w:val="left"/>
      <w:pPr>
        <w:ind w:left="6003" w:hanging="360"/>
      </w:pPr>
      <w:rPr>
        <w:rFonts w:ascii="Courier New" w:hAnsi="Courier New" w:cs="Courier New" w:hint="default"/>
      </w:rPr>
    </w:lvl>
    <w:lvl w:ilvl="8" w:tplc="04090005" w:tentative="1">
      <w:start w:val="1"/>
      <w:numFmt w:val="bullet"/>
      <w:lvlText w:val=""/>
      <w:lvlJc w:val="left"/>
      <w:pPr>
        <w:ind w:left="6723" w:hanging="360"/>
      </w:pPr>
      <w:rPr>
        <w:rFonts w:ascii="Wingdings" w:hAnsi="Wingdings" w:hint="default"/>
      </w:rPr>
    </w:lvl>
  </w:abstractNum>
  <w:abstractNum w:abstractNumId="1" w15:restartNumberingAfterBreak="0">
    <w:nsid w:val="615D7B91"/>
    <w:multiLevelType w:val="hybridMultilevel"/>
    <w:tmpl w:val="39B42060"/>
    <w:lvl w:ilvl="0" w:tplc="E7D44B68">
      <w:numFmt w:val="bullet"/>
      <w:lvlText w:val="–"/>
      <w:lvlJc w:val="left"/>
      <w:pPr>
        <w:ind w:left="1323" w:hanging="360"/>
      </w:pPr>
      <w:rPr>
        <w:rFonts w:ascii="Times New Roman" w:eastAsia="Times New Roman" w:hAnsi="Times New Roman" w:cs="Times New Roman" w:hint="default"/>
      </w:rPr>
    </w:lvl>
    <w:lvl w:ilvl="1" w:tplc="04270003" w:tentative="1">
      <w:start w:val="1"/>
      <w:numFmt w:val="bullet"/>
      <w:lvlText w:val="o"/>
      <w:lvlJc w:val="left"/>
      <w:pPr>
        <w:ind w:left="2043" w:hanging="360"/>
      </w:pPr>
      <w:rPr>
        <w:rFonts w:ascii="Courier New" w:hAnsi="Courier New" w:cs="Courier New" w:hint="default"/>
      </w:rPr>
    </w:lvl>
    <w:lvl w:ilvl="2" w:tplc="04270005" w:tentative="1">
      <w:start w:val="1"/>
      <w:numFmt w:val="bullet"/>
      <w:lvlText w:val=""/>
      <w:lvlJc w:val="left"/>
      <w:pPr>
        <w:ind w:left="2763" w:hanging="360"/>
      </w:pPr>
      <w:rPr>
        <w:rFonts w:ascii="Wingdings" w:hAnsi="Wingdings" w:hint="default"/>
      </w:rPr>
    </w:lvl>
    <w:lvl w:ilvl="3" w:tplc="04270001" w:tentative="1">
      <w:start w:val="1"/>
      <w:numFmt w:val="bullet"/>
      <w:lvlText w:val=""/>
      <w:lvlJc w:val="left"/>
      <w:pPr>
        <w:ind w:left="3483" w:hanging="360"/>
      </w:pPr>
      <w:rPr>
        <w:rFonts w:ascii="Symbol" w:hAnsi="Symbol" w:hint="default"/>
      </w:rPr>
    </w:lvl>
    <w:lvl w:ilvl="4" w:tplc="04270003" w:tentative="1">
      <w:start w:val="1"/>
      <w:numFmt w:val="bullet"/>
      <w:lvlText w:val="o"/>
      <w:lvlJc w:val="left"/>
      <w:pPr>
        <w:ind w:left="4203" w:hanging="360"/>
      </w:pPr>
      <w:rPr>
        <w:rFonts w:ascii="Courier New" w:hAnsi="Courier New" w:cs="Courier New" w:hint="default"/>
      </w:rPr>
    </w:lvl>
    <w:lvl w:ilvl="5" w:tplc="04270005" w:tentative="1">
      <w:start w:val="1"/>
      <w:numFmt w:val="bullet"/>
      <w:lvlText w:val=""/>
      <w:lvlJc w:val="left"/>
      <w:pPr>
        <w:ind w:left="4923" w:hanging="360"/>
      </w:pPr>
      <w:rPr>
        <w:rFonts w:ascii="Wingdings" w:hAnsi="Wingdings" w:hint="default"/>
      </w:rPr>
    </w:lvl>
    <w:lvl w:ilvl="6" w:tplc="04270001" w:tentative="1">
      <w:start w:val="1"/>
      <w:numFmt w:val="bullet"/>
      <w:lvlText w:val=""/>
      <w:lvlJc w:val="left"/>
      <w:pPr>
        <w:ind w:left="5643" w:hanging="360"/>
      </w:pPr>
      <w:rPr>
        <w:rFonts w:ascii="Symbol" w:hAnsi="Symbol" w:hint="default"/>
      </w:rPr>
    </w:lvl>
    <w:lvl w:ilvl="7" w:tplc="04270003" w:tentative="1">
      <w:start w:val="1"/>
      <w:numFmt w:val="bullet"/>
      <w:lvlText w:val="o"/>
      <w:lvlJc w:val="left"/>
      <w:pPr>
        <w:ind w:left="6363" w:hanging="360"/>
      </w:pPr>
      <w:rPr>
        <w:rFonts w:ascii="Courier New" w:hAnsi="Courier New" w:cs="Courier New" w:hint="default"/>
      </w:rPr>
    </w:lvl>
    <w:lvl w:ilvl="8" w:tplc="04270005" w:tentative="1">
      <w:start w:val="1"/>
      <w:numFmt w:val="bullet"/>
      <w:lvlText w:val=""/>
      <w:lvlJc w:val="left"/>
      <w:pPr>
        <w:ind w:left="7083"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F495C"/>
    <w:rsid w:val="0006079E"/>
    <w:rsid w:val="001D4D63"/>
    <w:rsid w:val="00343D40"/>
    <w:rsid w:val="004273F6"/>
    <w:rsid w:val="004476DD"/>
    <w:rsid w:val="004832C8"/>
    <w:rsid w:val="00597EE8"/>
    <w:rsid w:val="005F495C"/>
    <w:rsid w:val="006468E6"/>
    <w:rsid w:val="0073790B"/>
    <w:rsid w:val="00832CC9"/>
    <w:rsid w:val="008354D5"/>
    <w:rsid w:val="008E6E82"/>
    <w:rsid w:val="00973B53"/>
    <w:rsid w:val="00996C61"/>
    <w:rsid w:val="00AF7D08"/>
    <w:rsid w:val="00B750B6"/>
    <w:rsid w:val="00C81B7B"/>
    <w:rsid w:val="00CA4D3B"/>
    <w:rsid w:val="00D42B72"/>
    <w:rsid w:val="00D57F27"/>
    <w:rsid w:val="00E33871"/>
    <w:rsid w:val="00E56A73"/>
    <w:rsid w:val="00E70645"/>
    <w:rsid w:val="00EC21AD"/>
    <w:rsid w:val="00F07E95"/>
    <w:rsid w:val="00F72A1E"/>
    <w:rsid w:val="00FB17E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86A281"/>
  <w15:docId w15:val="{6668A399-077B-4D4F-8F9E-B637B2F9A7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A4D3B"/>
    <w:pPr>
      <w:spacing w:after="0" w:line="240" w:lineRule="auto"/>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rsid w:val="008354D5"/>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8354D5"/>
    <w:rPr>
      <w:rFonts w:ascii="Tahoma" w:eastAsia="Times New Roman" w:hAnsi="Tahoma" w:cs="Tahoma"/>
      <w:sz w:val="16"/>
      <w:szCs w:val="16"/>
    </w:rPr>
  </w:style>
  <w:style w:type="table" w:styleId="Lentelstinklelis">
    <w:name w:val="Table Grid"/>
    <w:basedOn w:val="prastojilentel"/>
    <w:uiPriority w:val="39"/>
    <w:rsid w:val="004476D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D57F27"/>
    <w:pPr>
      <w:tabs>
        <w:tab w:val="center" w:pos="4819"/>
        <w:tab w:val="right" w:pos="9638"/>
      </w:tabs>
    </w:pPr>
  </w:style>
  <w:style w:type="character" w:customStyle="1" w:styleId="AntratsDiagrama">
    <w:name w:val="Antraštės Diagrama"/>
    <w:basedOn w:val="Numatytasispastraiposriftas"/>
    <w:link w:val="Antrats"/>
    <w:uiPriority w:val="99"/>
    <w:rsid w:val="00D57F27"/>
    <w:rPr>
      <w:rFonts w:ascii="Times New Roman" w:eastAsia="Times New Roman" w:hAnsi="Times New Roman" w:cs="Times New Roman"/>
      <w:sz w:val="24"/>
      <w:szCs w:val="24"/>
    </w:rPr>
  </w:style>
  <w:style w:type="paragraph" w:styleId="Porat">
    <w:name w:val="footer"/>
    <w:basedOn w:val="prastasis"/>
    <w:link w:val="PoratDiagrama"/>
    <w:uiPriority w:val="99"/>
    <w:unhideWhenUsed/>
    <w:rsid w:val="00D57F27"/>
    <w:pPr>
      <w:tabs>
        <w:tab w:val="center" w:pos="4819"/>
        <w:tab w:val="right" w:pos="9638"/>
      </w:tabs>
    </w:pPr>
  </w:style>
  <w:style w:type="character" w:customStyle="1" w:styleId="PoratDiagrama">
    <w:name w:val="Poraštė Diagrama"/>
    <w:basedOn w:val="Numatytasispastraiposriftas"/>
    <w:link w:val="Porat"/>
    <w:uiPriority w:val="99"/>
    <w:rsid w:val="00D57F27"/>
    <w:rPr>
      <w:rFonts w:ascii="Times New Roman" w:eastAsia="Times New Roman" w:hAnsi="Times New Roman" w:cs="Times New Roman"/>
      <w:sz w:val="24"/>
      <w:szCs w:val="24"/>
    </w:rPr>
  </w:style>
  <w:style w:type="character" w:styleId="Grietas">
    <w:name w:val="Strong"/>
    <w:basedOn w:val="Numatytasispastraiposriftas"/>
    <w:uiPriority w:val="22"/>
    <w:qFormat/>
    <w:rsid w:val="0073790B"/>
    <w:rPr>
      <w:b/>
      <w:bCs/>
    </w:rPr>
  </w:style>
  <w:style w:type="paragraph" w:styleId="Sraopastraipa">
    <w:name w:val="List Paragraph"/>
    <w:basedOn w:val="prastasis"/>
    <w:uiPriority w:val="34"/>
    <w:qFormat/>
    <w:rsid w:val="0073790B"/>
    <w:pPr>
      <w:suppressAutoHyphens/>
      <w:spacing w:after="160" w:line="259" w:lineRule="auto"/>
      <w:ind w:left="720"/>
      <w:contextualSpacing/>
    </w:pPr>
    <w:rPr>
      <w:rFonts w:asciiTheme="minorHAnsi" w:eastAsiaTheme="minorHAnsi"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76957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6900</Words>
  <Characters>3934</Characters>
  <Application>Microsoft Office Word</Application>
  <DocSecurity>0</DocSecurity>
  <Lines>32</Lines>
  <Paragraphs>21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10813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Birute Radavičienė</dc:creator>
  <cp:keywords/>
  <dc:description/>
  <cp:lastModifiedBy>Sigita Muravjova</cp:lastModifiedBy>
  <cp:revision>3</cp:revision>
  <dcterms:created xsi:type="dcterms:W3CDTF">2023-05-04T08:18:00Z</dcterms:created>
  <dcterms:modified xsi:type="dcterms:W3CDTF">2023-05-04T08:19:00Z</dcterms:modified>
</cp:coreProperties>
</file>